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81" w:rsidRPr="001F5CD7" w:rsidRDefault="00880C81" w:rsidP="00880C81">
      <w:pPr>
        <w:pStyle w:val="ListParagraph"/>
        <w:ind w:right="1065"/>
        <w:contextualSpacing/>
        <w:jc w:val="center"/>
        <w:rPr>
          <w:rFonts w:ascii="Arial" w:hAnsi="Arial" w:cs="Arial"/>
          <w:b/>
        </w:rPr>
      </w:pPr>
      <w:r w:rsidRPr="001F5CD7">
        <w:rPr>
          <w:rFonts w:ascii="Arial" w:hAnsi="Arial" w:cs="Arial"/>
          <w:b/>
        </w:rPr>
        <w:t xml:space="preserve">Obrazloženje </w:t>
      </w:r>
    </w:p>
    <w:p w:rsidR="00880C81" w:rsidRPr="001F5CD7" w:rsidRDefault="00880C81" w:rsidP="00880C81">
      <w:pPr>
        <w:pStyle w:val="ListParagraph"/>
        <w:ind w:right="1065"/>
        <w:contextualSpacing/>
        <w:jc w:val="center"/>
        <w:rPr>
          <w:rFonts w:ascii="Arial" w:hAnsi="Arial" w:cs="Arial"/>
          <w:b/>
        </w:rPr>
      </w:pPr>
    </w:p>
    <w:p w:rsidR="00880C81" w:rsidRPr="001F5CD7" w:rsidRDefault="00336311" w:rsidP="00880C81">
      <w:pPr>
        <w:pStyle w:val="ListParagraph"/>
        <w:ind w:right="1065"/>
        <w:contextualSpacing/>
        <w:jc w:val="center"/>
        <w:rPr>
          <w:rFonts w:ascii="Arial" w:hAnsi="Arial" w:cs="Arial"/>
          <w:b/>
        </w:rPr>
      </w:pPr>
      <w:r w:rsidRPr="001F5CD7">
        <w:rPr>
          <w:rFonts w:ascii="Arial" w:hAnsi="Arial" w:cs="Arial"/>
          <w:b/>
        </w:rPr>
        <w:t>Nacrta</w:t>
      </w:r>
      <w:r w:rsidR="00350BFC">
        <w:rPr>
          <w:rFonts w:ascii="Arial" w:hAnsi="Arial" w:cs="Arial"/>
          <w:b/>
        </w:rPr>
        <w:t xml:space="preserve"> prijedloga</w:t>
      </w:r>
      <w:r w:rsidR="00880C81" w:rsidRPr="001F5CD7">
        <w:rPr>
          <w:rFonts w:ascii="Arial" w:hAnsi="Arial" w:cs="Arial"/>
          <w:b/>
        </w:rPr>
        <w:t xml:space="preserve"> akcijskog plana energetske učinkovitosti Grada Rijeke za razdoblje 20</w:t>
      </w:r>
      <w:r w:rsidRPr="001F5CD7">
        <w:rPr>
          <w:rFonts w:ascii="Arial" w:hAnsi="Arial" w:cs="Arial"/>
          <w:b/>
        </w:rPr>
        <w:t>2</w:t>
      </w:r>
      <w:r w:rsidR="00161230">
        <w:rPr>
          <w:rFonts w:ascii="Arial" w:hAnsi="Arial" w:cs="Arial"/>
          <w:b/>
        </w:rPr>
        <w:t>5</w:t>
      </w:r>
      <w:r w:rsidR="00880C81" w:rsidRPr="001F5CD7">
        <w:rPr>
          <w:rFonts w:ascii="Arial" w:hAnsi="Arial" w:cs="Arial"/>
          <w:b/>
        </w:rPr>
        <w:t>. – 20</w:t>
      </w:r>
      <w:r w:rsidR="00161230">
        <w:rPr>
          <w:rFonts w:ascii="Arial" w:hAnsi="Arial" w:cs="Arial"/>
          <w:b/>
        </w:rPr>
        <w:t>27</w:t>
      </w:r>
      <w:r w:rsidR="00880C81" w:rsidRPr="001F5CD7">
        <w:rPr>
          <w:rFonts w:ascii="Arial" w:hAnsi="Arial" w:cs="Arial"/>
          <w:b/>
        </w:rPr>
        <w:t xml:space="preserve">. godine </w:t>
      </w:r>
    </w:p>
    <w:p w:rsidR="00880C81" w:rsidRPr="001F5CD7" w:rsidRDefault="00880C81" w:rsidP="00880C81">
      <w:pPr>
        <w:pStyle w:val="ListParagraph"/>
        <w:ind w:right="1065"/>
        <w:contextualSpacing/>
        <w:rPr>
          <w:rFonts w:ascii="Arial" w:hAnsi="Arial" w:cs="Arial"/>
          <w:b/>
        </w:rPr>
      </w:pPr>
    </w:p>
    <w:p w:rsidR="007E51B9" w:rsidRPr="001F5CD7" w:rsidRDefault="007E51B9" w:rsidP="007E51B9">
      <w:pPr>
        <w:pStyle w:val="ListParagraph"/>
        <w:numPr>
          <w:ilvl w:val="0"/>
          <w:numId w:val="29"/>
        </w:numPr>
        <w:ind w:right="1065"/>
        <w:contextualSpacing/>
        <w:rPr>
          <w:rFonts w:ascii="Arial" w:hAnsi="Arial" w:cs="Arial"/>
          <w:b/>
        </w:rPr>
      </w:pPr>
      <w:r w:rsidRPr="001F5CD7">
        <w:rPr>
          <w:rFonts w:ascii="Arial" w:hAnsi="Arial" w:cs="Arial"/>
          <w:b/>
        </w:rPr>
        <w:t>Uvod</w:t>
      </w:r>
    </w:p>
    <w:p w:rsidR="00A23C99" w:rsidRPr="001F5CD7" w:rsidRDefault="00A23C99" w:rsidP="007E51B9">
      <w:pPr>
        <w:ind w:firstLine="709"/>
        <w:rPr>
          <w:rStyle w:val="plavitext1"/>
          <w:rFonts w:ascii="Arial" w:hAnsi="Arial" w:cs="Arial"/>
          <w:color w:val="auto"/>
        </w:rPr>
      </w:pPr>
    </w:p>
    <w:p w:rsidR="001F5CD7" w:rsidRPr="001F5CD7" w:rsidRDefault="001F5CD7" w:rsidP="001F5CD7">
      <w:pPr>
        <w:rPr>
          <w:rStyle w:val="plavitext1"/>
          <w:rFonts w:ascii="Arial" w:hAnsi="Arial" w:cs="Arial"/>
          <w:color w:val="auto"/>
        </w:rPr>
      </w:pPr>
      <w:r w:rsidRPr="001F5CD7">
        <w:rPr>
          <w:rStyle w:val="plavitext1"/>
          <w:rFonts w:ascii="Arial" w:hAnsi="Arial" w:cs="Arial"/>
          <w:color w:val="auto"/>
        </w:rPr>
        <w:t>Sukladno odredbama Zakona o energetskoj učinkovitosti („Narodne novine“ broj 127/14, 116/18, 25/20, 32/21, 41/21) – u daljnjem tekstu Zakon, sve jedinice područne (regionalne) samouprave i veliki gradovi u Republici Hrvatskoj u obvezi su izraditi Akcijski plan energetske učinkovitosti za trogodišnje razdoblje. Sukladno članku 4. stavku 2. točki 74. Zakona, Grad Rijeka pripada klasifikaciji velikih gradova te u obvezi izraditi isti.</w:t>
      </w:r>
    </w:p>
    <w:p w:rsidR="00ED61AA" w:rsidRPr="00ED61AA" w:rsidRDefault="00ED61AA" w:rsidP="00ED61AA">
      <w:pPr>
        <w:rPr>
          <w:rStyle w:val="plavitext1"/>
          <w:rFonts w:ascii="Arial" w:hAnsi="Arial" w:cs="Arial"/>
          <w:color w:val="auto"/>
        </w:rPr>
      </w:pPr>
      <w:r w:rsidRPr="00ED61AA">
        <w:rPr>
          <w:rStyle w:val="plavitext1"/>
          <w:rFonts w:ascii="Arial" w:hAnsi="Arial" w:cs="Arial"/>
          <w:color w:val="auto"/>
        </w:rPr>
        <w:t xml:space="preserve">Zakonom je utvrđeno da je Akcijski plan planski dokument kojim se utvrđuje provedba politike za poboljšanje energetske učinkovitosti na području jedinice područne (regionalne) samouprave, odnosno velikog grada za trogodišnje razdoblje koji uz suglasnost Nacionalnog koordinacijskog tijela donosi predstavničko tijelo velikog grada. Mjere, izračuni ušteda te sam sadržaj propisan je Pravilnikom o sustavu za praćenje, mjerenje i verifikaciju ušteda energije („Narodne novine“ broj 98/2021, 30/2022 i 96/2023) – u daljnjem tekstu Pravilnik. </w:t>
      </w:r>
    </w:p>
    <w:p w:rsidR="00336311" w:rsidRDefault="00ED61AA" w:rsidP="00ED61AA">
      <w:pPr>
        <w:rPr>
          <w:rStyle w:val="plavitext1"/>
          <w:rFonts w:ascii="Arial" w:hAnsi="Arial" w:cs="Arial"/>
          <w:color w:val="auto"/>
        </w:rPr>
      </w:pPr>
      <w:r w:rsidRPr="00ED61AA">
        <w:rPr>
          <w:rStyle w:val="plavitext1"/>
          <w:rFonts w:ascii="Arial" w:hAnsi="Arial" w:cs="Arial"/>
          <w:color w:val="auto"/>
        </w:rPr>
        <w:t xml:space="preserve">Akcijski plan energetske učinkovitosti Grada Rijeke za razdoblje 2025. – 2027. godine (u daljnjem tekstu: Akcijski plan) usklađen je s Integriranim nacionalnim energetskim i klimatskim planom za Republiku Hrvatsku za razdoblje od 2021. do 2030. godine od prosinca 2019. godine, Strategijom </w:t>
      </w:r>
      <w:proofErr w:type="spellStart"/>
      <w:r w:rsidRPr="00ED61AA">
        <w:rPr>
          <w:rStyle w:val="plavitext1"/>
          <w:rFonts w:ascii="Arial" w:hAnsi="Arial" w:cs="Arial"/>
          <w:color w:val="auto"/>
        </w:rPr>
        <w:t>niskougljičnog</w:t>
      </w:r>
      <w:proofErr w:type="spellEnd"/>
      <w:r w:rsidRPr="00ED61AA">
        <w:rPr>
          <w:rStyle w:val="plavitext1"/>
          <w:rFonts w:ascii="Arial" w:hAnsi="Arial" w:cs="Arial"/>
          <w:color w:val="auto"/>
        </w:rPr>
        <w:t xml:space="preserve"> razvoja Republike Hrvatske do 2030. s pogledom na 2050. godinu („Narodne novine“ broj 68/21) te Akcijskim planom održivog energetskog razvoja i prilagodbe na klimatske promjene Grada Rijeke kojeg je donijelo Gradsko vijeće Grada Rijeke 19. prosinca 2020. godine.</w:t>
      </w:r>
    </w:p>
    <w:p w:rsidR="00ED61AA" w:rsidRPr="001F5CD7" w:rsidRDefault="00ED61AA" w:rsidP="00ED61AA">
      <w:pPr>
        <w:rPr>
          <w:rFonts w:ascii="Arial" w:hAnsi="Arial" w:cs="Arial"/>
        </w:rPr>
      </w:pPr>
    </w:p>
    <w:p w:rsidR="007E51B9" w:rsidRPr="001F5CD7" w:rsidRDefault="001F5CD7" w:rsidP="007E51B9">
      <w:pPr>
        <w:pStyle w:val="ListParagraph"/>
        <w:numPr>
          <w:ilvl w:val="0"/>
          <w:numId w:val="29"/>
        </w:numPr>
        <w:contextualSpacing/>
        <w:rPr>
          <w:rStyle w:val="plavitext1"/>
          <w:rFonts w:ascii="Arial" w:hAnsi="Arial" w:cs="Arial"/>
          <w:b/>
          <w:color w:val="auto"/>
          <w:lang w:val="it-IT"/>
        </w:rPr>
      </w:pPr>
      <w:r w:rsidRPr="001F5CD7">
        <w:rPr>
          <w:rStyle w:val="plavitext1"/>
          <w:rFonts w:ascii="Arial" w:hAnsi="Arial" w:cs="Arial"/>
          <w:b/>
          <w:color w:val="auto"/>
          <w:lang w:val="it-IT"/>
        </w:rPr>
        <w:t>Analiza potrošnje energije po sektorima</w:t>
      </w:r>
    </w:p>
    <w:p w:rsidR="007E51B9" w:rsidRPr="001F5CD7" w:rsidRDefault="007E51B9" w:rsidP="007E51B9">
      <w:pPr>
        <w:rPr>
          <w:rStyle w:val="plavitext1"/>
          <w:rFonts w:ascii="Arial" w:hAnsi="Arial" w:cs="Arial"/>
          <w:color w:val="auto"/>
          <w:lang w:val="it-IT"/>
        </w:rPr>
      </w:pPr>
    </w:p>
    <w:p w:rsidR="00ED61AA" w:rsidRDefault="00ED61AA" w:rsidP="00ED61AA">
      <w:pPr>
        <w:rPr>
          <w:rFonts w:ascii="Arial" w:hAnsi="Arial" w:cs="Arial"/>
        </w:rPr>
      </w:pPr>
      <w:r w:rsidRPr="00ED61AA">
        <w:rPr>
          <w:rFonts w:ascii="Arial" w:hAnsi="Arial" w:cs="Arial"/>
        </w:rPr>
        <w:t>Za analizu potrošnje energije uzeti su podaci iz 2022. godine za sektore:</w:t>
      </w:r>
    </w:p>
    <w:p w:rsidR="000274B0" w:rsidRDefault="000274B0" w:rsidP="00ED61AA">
      <w:pPr>
        <w:rPr>
          <w:rFonts w:ascii="Arial" w:hAnsi="Arial" w:cs="Arial"/>
        </w:rPr>
      </w:pPr>
    </w:p>
    <w:p w:rsidR="00ED61AA" w:rsidRPr="00ED61AA" w:rsidRDefault="00ED61AA" w:rsidP="00ED61AA">
      <w:pPr>
        <w:ind w:firstLine="709"/>
        <w:rPr>
          <w:rFonts w:ascii="Arial" w:hAnsi="Arial" w:cs="Arial"/>
        </w:rPr>
      </w:pPr>
      <w:r w:rsidRPr="00ED61AA">
        <w:rPr>
          <w:rFonts w:ascii="Arial" w:hAnsi="Arial" w:cs="Arial"/>
        </w:rPr>
        <w:t>-</w:t>
      </w:r>
      <w:r w:rsidRPr="00ED61AA">
        <w:rPr>
          <w:rFonts w:ascii="Arial" w:hAnsi="Arial" w:cs="Arial"/>
        </w:rPr>
        <w:tab/>
      </w:r>
      <w:proofErr w:type="spellStart"/>
      <w:r w:rsidRPr="00ED61AA">
        <w:rPr>
          <w:rFonts w:ascii="Arial" w:hAnsi="Arial" w:cs="Arial"/>
        </w:rPr>
        <w:t>Zgradarstvo</w:t>
      </w:r>
      <w:proofErr w:type="spellEnd"/>
      <w:r w:rsidRPr="00ED61AA">
        <w:rPr>
          <w:rFonts w:ascii="Arial" w:hAnsi="Arial" w:cs="Arial"/>
        </w:rPr>
        <w:t xml:space="preserve"> - potrošnja objekata javne namjene u vlasništvu Grada Rijeke</w:t>
      </w:r>
    </w:p>
    <w:p w:rsidR="00ED61AA" w:rsidRPr="00ED61AA" w:rsidRDefault="00ED61AA" w:rsidP="00ED61AA">
      <w:pPr>
        <w:ind w:left="1418" w:hanging="709"/>
        <w:rPr>
          <w:rFonts w:ascii="Arial" w:hAnsi="Arial" w:cs="Arial"/>
        </w:rPr>
      </w:pPr>
      <w:r w:rsidRPr="00ED61AA">
        <w:rPr>
          <w:rFonts w:ascii="Arial" w:hAnsi="Arial" w:cs="Arial"/>
        </w:rPr>
        <w:t>-</w:t>
      </w:r>
      <w:r w:rsidRPr="00ED61AA">
        <w:rPr>
          <w:rFonts w:ascii="Arial" w:hAnsi="Arial" w:cs="Arial"/>
        </w:rPr>
        <w:tab/>
        <w:t>Promet – vozila na korištenju i u vlasništvu Grada Rijeke te komunalnih i trgovačkih društava u vlasništvu i suvlasništvu Grada Rijeke i javni prijevoz</w:t>
      </w:r>
    </w:p>
    <w:p w:rsidR="00ED61AA" w:rsidRDefault="00ED61AA" w:rsidP="00ED61AA">
      <w:pPr>
        <w:ind w:firstLine="709"/>
        <w:rPr>
          <w:rFonts w:ascii="Arial" w:hAnsi="Arial" w:cs="Arial"/>
        </w:rPr>
      </w:pPr>
      <w:r w:rsidRPr="00ED61AA">
        <w:rPr>
          <w:rFonts w:ascii="Arial" w:hAnsi="Arial" w:cs="Arial"/>
        </w:rPr>
        <w:t>-</w:t>
      </w:r>
      <w:r w:rsidRPr="00ED61AA">
        <w:rPr>
          <w:rFonts w:ascii="Arial" w:hAnsi="Arial" w:cs="Arial"/>
        </w:rPr>
        <w:tab/>
        <w:t>Javna rasvjeta</w:t>
      </w:r>
    </w:p>
    <w:p w:rsidR="00ED61AA" w:rsidRDefault="00ED61AA" w:rsidP="00ED61AA">
      <w:pPr>
        <w:rPr>
          <w:rFonts w:ascii="Arial" w:hAnsi="Arial" w:cs="Arial"/>
        </w:rPr>
      </w:pPr>
    </w:p>
    <w:p w:rsidR="001F5CD7" w:rsidRDefault="001F5CD7" w:rsidP="001F5CD7">
      <w:pPr>
        <w:rPr>
          <w:rFonts w:ascii="Arial" w:hAnsi="Arial" w:cs="Arial"/>
        </w:rPr>
      </w:pPr>
      <w:r w:rsidRPr="001F5CD7">
        <w:rPr>
          <w:rFonts w:ascii="Arial" w:hAnsi="Arial" w:cs="Arial"/>
        </w:rPr>
        <w:t xml:space="preserve">Analizom potrošnje energije objekata javne namjene u vlasništvu Grada Rijeke, vozila na korištenju i u vlasništvu Grada Rijeke te komunalnih i trgovačkih društava u vlasništvu/suvlasništvu  Grada Rijeke i javne rasvjete uočeno je da potrošnja </w:t>
      </w:r>
      <w:proofErr w:type="spellStart"/>
      <w:r w:rsidRPr="001F5CD7">
        <w:rPr>
          <w:rFonts w:ascii="Arial" w:hAnsi="Arial" w:cs="Arial"/>
        </w:rPr>
        <w:t>zgradarstva</w:t>
      </w:r>
      <w:proofErr w:type="spellEnd"/>
      <w:r w:rsidRPr="001F5CD7">
        <w:rPr>
          <w:rFonts w:ascii="Arial" w:hAnsi="Arial" w:cs="Arial"/>
        </w:rPr>
        <w:t xml:space="preserve"> ima </w:t>
      </w:r>
      <w:r w:rsidR="00ED61AA">
        <w:rPr>
          <w:rFonts w:ascii="Arial" w:hAnsi="Arial" w:cs="Arial"/>
        </w:rPr>
        <w:t>45</w:t>
      </w:r>
      <w:r w:rsidRPr="001F5CD7">
        <w:rPr>
          <w:rFonts w:ascii="Arial" w:hAnsi="Arial" w:cs="Arial"/>
        </w:rPr>
        <w:t xml:space="preserve">% u ukupnoj potrošnji, promet </w:t>
      </w:r>
      <w:r w:rsidR="00ED61AA">
        <w:rPr>
          <w:rFonts w:ascii="Arial" w:hAnsi="Arial" w:cs="Arial"/>
        </w:rPr>
        <w:t>42</w:t>
      </w:r>
      <w:r w:rsidRPr="001F5CD7">
        <w:rPr>
          <w:rFonts w:ascii="Arial" w:hAnsi="Arial" w:cs="Arial"/>
        </w:rPr>
        <w:t>% i javna rasvjeta 1</w:t>
      </w:r>
      <w:r w:rsidR="00ED61AA">
        <w:rPr>
          <w:rFonts w:ascii="Arial" w:hAnsi="Arial" w:cs="Arial"/>
        </w:rPr>
        <w:t>3</w:t>
      </w:r>
      <w:r w:rsidRPr="001F5CD7">
        <w:rPr>
          <w:rFonts w:ascii="Arial" w:hAnsi="Arial" w:cs="Arial"/>
        </w:rPr>
        <w:t>% što je u skladu s trendovima potrošnje energije</w:t>
      </w:r>
      <w:r>
        <w:rPr>
          <w:rFonts w:ascii="Arial" w:hAnsi="Arial" w:cs="Arial"/>
        </w:rPr>
        <w:t>.</w:t>
      </w:r>
      <w:bookmarkStart w:id="0" w:name="_Toc86838814"/>
    </w:p>
    <w:p w:rsidR="001F5CD7" w:rsidRDefault="001F5CD7" w:rsidP="001F5CD7">
      <w:pPr>
        <w:rPr>
          <w:rFonts w:ascii="Arial" w:hAnsi="Arial" w:cs="Arial"/>
        </w:rPr>
      </w:pPr>
    </w:p>
    <w:p w:rsidR="001F5CD7" w:rsidRDefault="001F5CD7" w:rsidP="001F5CD7">
      <w:pPr>
        <w:rPr>
          <w:rFonts w:ascii="Arial" w:hAnsi="Arial" w:cs="Arial"/>
          <w:i/>
          <w:sz w:val="18"/>
        </w:rPr>
      </w:pPr>
      <w:r w:rsidRPr="001F5CD7">
        <w:rPr>
          <w:rFonts w:ascii="Arial" w:hAnsi="Arial" w:cs="Arial"/>
          <w:i/>
          <w:sz w:val="18"/>
        </w:rPr>
        <w:t xml:space="preserve">Rekapitulacija potrošnje energije </w:t>
      </w:r>
      <w:r w:rsidR="00ED61AA">
        <w:rPr>
          <w:rFonts w:ascii="Arial" w:hAnsi="Arial" w:cs="Arial"/>
          <w:i/>
          <w:sz w:val="18"/>
        </w:rPr>
        <w:t>–</w:t>
      </w:r>
      <w:r w:rsidRPr="001F5CD7">
        <w:rPr>
          <w:rFonts w:ascii="Arial" w:hAnsi="Arial" w:cs="Arial"/>
          <w:i/>
          <w:sz w:val="18"/>
        </w:rPr>
        <w:t xml:space="preserve"> kWh</w:t>
      </w:r>
      <w:bookmarkEnd w:id="0"/>
    </w:p>
    <w:p w:rsidR="00ED61AA" w:rsidRDefault="00ED61AA" w:rsidP="001F5CD7">
      <w:pPr>
        <w:rPr>
          <w:rFonts w:ascii="Arial" w:hAnsi="Arial" w:cs="Arial"/>
          <w:i/>
          <w:sz w:val="18"/>
        </w:rPr>
      </w:pPr>
    </w:p>
    <w:p w:rsidR="000274B0" w:rsidRDefault="000274B0" w:rsidP="00ED61AA">
      <w:pPr>
        <w:jc w:val="center"/>
        <w:rPr>
          <w:rFonts w:ascii="Arial" w:hAnsi="Arial" w:cs="Arial"/>
        </w:rPr>
      </w:pPr>
    </w:p>
    <w:p w:rsidR="00ED61AA" w:rsidRPr="001F5CD7" w:rsidRDefault="00ED61AA" w:rsidP="00ED61AA">
      <w:pPr>
        <w:jc w:val="center"/>
        <w:rPr>
          <w:rFonts w:ascii="Arial" w:hAnsi="Arial" w:cs="Arial"/>
        </w:rPr>
      </w:pPr>
      <w:r>
        <w:rPr>
          <w:rFonts w:ascii="Arial" w:hAnsi="Arial" w:cs="Arial"/>
          <w:noProof/>
          <w:lang w:eastAsia="hr-HR"/>
        </w:rPr>
        <w:drawing>
          <wp:inline distT="0" distB="0" distL="0" distR="0" wp14:anchorId="432F6D16">
            <wp:extent cx="3307742" cy="1895694"/>
            <wp:effectExtent l="0" t="0" r="698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0643" cy="1908819"/>
                    </a:xfrm>
                    <a:prstGeom prst="rect">
                      <a:avLst/>
                    </a:prstGeom>
                    <a:noFill/>
                  </pic:spPr>
                </pic:pic>
              </a:graphicData>
            </a:graphic>
          </wp:inline>
        </w:drawing>
      </w:r>
    </w:p>
    <w:p w:rsidR="007E51B9" w:rsidRPr="001F5CD7" w:rsidRDefault="001F5CD7" w:rsidP="007E51B9">
      <w:pPr>
        <w:pStyle w:val="ListParagraph"/>
        <w:numPr>
          <w:ilvl w:val="0"/>
          <w:numId w:val="29"/>
        </w:numPr>
        <w:rPr>
          <w:rFonts w:ascii="Arial" w:hAnsi="Arial" w:cs="Arial"/>
          <w:b/>
        </w:rPr>
      </w:pPr>
      <w:r w:rsidRPr="001F5CD7">
        <w:rPr>
          <w:rFonts w:ascii="Arial" w:hAnsi="Arial" w:cs="Arial"/>
          <w:b/>
        </w:rPr>
        <w:lastRenderedPageBreak/>
        <w:t>Planirane mjere energetske učinkovitosti</w:t>
      </w:r>
      <w:r w:rsidR="007E51B9" w:rsidRPr="001F5CD7">
        <w:rPr>
          <w:rFonts w:ascii="Arial" w:hAnsi="Arial" w:cs="Arial"/>
          <w:b/>
        </w:rPr>
        <w:t xml:space="preserve"> </w:t>
      </w:r>
    </w:p>
    <w:p w:rsidR="001F5CD7" w:rsidRPr="001F5CD7" w:rsidRDefault="001F5CD7" w:rsidP="001F5CD7">
      <w:pPr>
        <w:rPr>
          <w:rFonts w:ascii="Arial" w:hAnsi="Arial" w:cs="Arial"/>
          <w:b/>
        </w:rPr>
      </w:pPr>
    </w:p>
    <w:p w:rsidR="001F5CD7" w:rsidRPr="001F5CD7" w:rsidRDefault="001F5CD7" w:rsidP="001F5CD7">
      <w:pPr>
        <w:rPr>
          <w:rFonts w:ascii="Arial" w:hAnsi="Arial" w:cs="Arial"/>
        </w:rPr>
      </w:pPr>
      <w:r w:rsidRPr="001F5CD7">
        <w:rPr>
          <w:rFonts w:ascii="Arial" w:hAnsi="Arial" w:cs="Arial"/>
        </w:rPr>
        <w:t>U okviru ovoga poglavlja prikazane su mjere za povećanje energetske učinkovitosti za pojedine sektore energetske potrošnje na području grada Rijeke koje su usklađene s Integriranim nacionalnim energetskim i klimatskim planom i odredbama Pravilnika.</w:t>
      </w:r>
      <w:r w:rsidR="00ED61AA">
        <w:rPr>
          <w:rFonts w:ascii="Arial" w:hAnsi="Arial" w:cs="Arial"/>
        </w:rPr>
        <w:t xml:space="preserve"> </w:t>
      </w:r>
      <w:r w:rsidRPr="001F5CD7">
        <w:rPr>
          <w:rFonts w:ascii="Arial" w:hAnsi="Arial" w:cs="Arial"/>
        </w:rPr>
        <w:t>Osim što su mjere podijeljene po sektorima podijeljene su i po nosiocima provedbe, odnosno na mjere koje provodi Grad Rijeka</w:t>
      </w:r>
      <w:r w:rsidR="00FC341E">
        <w:rPr>
          <w:rFonts w:ascii="Arial" w:hAnsi="Arial" w:cs="Arial"/>
        </w:rPr>
        <w:t xml:space="preserve"> (</w:t>
      </w:r>
      <w:r w:rsidR="00ED61AA">
        <w:rPr>
          <w:rFonts w:ascii="Arial" w:hAnsi="Arial" w:cs="Arial"/>
        </w:rPr>
        <w:t>23</w:t>
      </w:r>
      <w:r w:rsidR="000274B0">
        <w:rPr>
          <w:rFonts w:ascii="Arial" w:hAnsi="Arial" w:cs="Arial"/>
        </w:rPr>
        <w:t xml:space="preserve"> mjere</w:t>
      </w:r>
      <w:r w:rsidR="00FC341E">
        <w:rPr>
          <w:rFonts w:ascii="Arial" w:hAnsi="Arial" w:cs="Arial"/>
        </w:rPr>
        <w:t>)</w:t>
      </w:r>
      <w:r w:rsidRPr="001F5CD7">
        <w:rPr>
          <w:rFonts w:ascii="Arial" w:hAnsi="Arial" w:cs="Arial"/>
        </w:rPr>
        <w:t xml:space="preserve"> i mjere koje provode komunalna i trgovačka društva u vlasništvu/suvlasništvu Grada Rijeke</w:t>
      </w:r>
      <w:r w:rsidR="00FC341E">
        <w:rPr>
          <w:rFonts w:ascii="Arial" w:hAnsi="Arial" w:cs="Arial"/>
        </w:rPr>
        <w:t xml:space="preserve"> (2</w:t>
      </w:r>
      <w:r w:rsidR="00ED61AA">
        <w:rPr>
          <w:rFonts w:ascii="Arial" w:hAnsi="Arial" w:cs="Arial"/>
        </w:rPr>
        <w:t>6</w:t>
      </w:r>
      <w:r w:rsidR="00FC341E">
        <w:rPr>
          <w:rFonts w:ascii="Arial" w:hAnsi="Arial" w:cs="Arial"/>
        </w:rPr>
        <w:t xml:space="preserve"> mjer</w:t>
      </w:r>
      <w:r w:rsidR="00ED61AA">
        <w:rPr>
          <w:rFonts w:ascii="Arial" w:hAnsi="Arial" w:cs="Arial"/>
        </w:rPr>
        <w:t>a</w:t>
      </w:r>
      <w:r w:rsidR="00FC341E">
        <w:rPr>
          <w:rFonts w:ascii="Arial" w:hAnsi="Arial" w:cs="Arial"/>
        </w:rPr>
        <w:t>)</w:t>
      </w:r>
      <w:r w:rsidRPr="001F5CD7">
        <w:rPr>
          <w:rFonts w:ascii="Arial" w:hAnsi="Arial" w:cs="Arial"/>
        </w:rPr>
        <w:t>.</w:t>
      </w:r>
    </w:p>
    <w:p w:rsidR="001F5CD7" w:rsidRPr="001F5CD7" w:rsidRDefault="001F5CD7" w:rsidP="001F5CD7">
      <w:pPr>
        <w:rPr>
          <w:rFonts w:ascii="Arial" w:hAnsi="Arial" w:cs="Arial"/>
        </w:rPr>
      </w:pPr>
      <w:r w:rsidRPr="001F5CD7">
        <w:rPr>
          <w:rFonts w:ascii="Arial" w:hAnsi="Arial" w:cs="Arial"/>
        </w:rPr>
        <w:t xml:space="preserve">Ukupan broj mjera je </w:t>
      </w:r>
      <w:r w:rsidR="00ED61AA">
        <w:rPr>
          <w:rFonts w:ascii="Arial" w:hAnsi="Arial" w:cs="Arial"/>
        </w:rPr>
        <w:t>49</w:t>
      </w:r>
      <w:r w:rsidRPr="001F5CD7">
        <w:rPr>
          <w:rFonts w:ascii="Arial" w:hAnsi="Arial" w:cs="Arial"/>
        </w:rPr>
        <w:t xml:space="preserve">, s tim da se </w:t>
      </w:r>
      <w:r w:rsidR="00ED61AA">
        <w:rPr>
          <w:rFonts w:ascii="Arial" w:hAnsi="Arial" w:cs="Arial"/>
        </w:rPr>
        <w:t>43</w:t>
      </w:r>
      <w:r w:rsidRPr="001F5CD7">
        <w:rPr>
          <w:rFonts w:ascii="Arial" w:hAnsi="Arial" w:cs="Arial"/>
        </w:rPr>
        <w:t xml:space="preserve"> mjer</w:t>
      </w:r>
      <w:r w:rsidR="00ED61AA">
        <w:rPr>
          <w:rFonts w:ascii="Arial" w:hAnsi="Arial" w:cs="Arial"/>
        </w:rPr>
        <w:t>e</w:t>
      </w:r>
      <w:r w:rsidRPr="001F5CD7">
        <w:rPr>
          <w:rFonts w:ascii="Arial" w:hAnsi="Arial" w:cs="Arial"/>
        </w:rPr>
        <w:t xml:space="preserve"> odnos</w:t>
      </w:r>
      <w:r w:rsidR="00ED61AA">
        <w:rPr>
          <w:rFonts w:ascii="Arial" w:hAnsi="Arial" w:cs="Arial"/>
        </w:rPr>
        <w:t>e</w:t>
      </w:r>
      <w:r w:rsidRPr="001F5CD7">
        <w:rPr>
          <w:rFonts w:ascii="Arial" w:hAnsi="Arial" w:cs="Arial"/>
        </w:rPr>
        <w:t xml:space="preserve"> na sektor </w:t>
      </w:r>
      <w:proofErr w:type="spellStart"/>
      <w:r w:rsidRPr="001F5CD7">
        <w:rPr>
          <w:rFonts w:ascii="Arial" w:hAnsi="Arial" w:cs="Arial"/>
        </w:rPr>
        <w:t>zgradarstva</w:t>
      </w:r>
      <w:proofErr w:type="spellEnd"/>
      <w:r w:rsidRPr="001F5CD7">
        <w:rPr>
          <w:rFonts w:ascii="Arial" w:hAnsi="Arial" w:cs="Arial"/>
        </w:rPr>
        <w:t xml:space="preserve">, </w:t>
      </w:r>
      <w:r w:rsidR="00ED61AA">
        <w:rPr>
          <w:rFonts w:ascii="Arial" w:hAnsi="Arial" w:cs="Arial"/>
        </w:rPr>
        <w:t>5</w:t>
      </w:r>
      <w:r w:rsidRPr="001F5CD7">
        <w:rPr>
          <w:rFonts w:ascii="Arial" w:hAnsi="Arial" w:cs="Arial"/>
        </w:rPr>
        <w:t xml:space="preserve"> na sektor prometa i 1 mjera na sektor javne rasvjete.</w:t>
      </w:r>
    </w:p>
    <w:p w:rsidR="001F5CD7" w:rsidRPr="001F5CD7" w:rsidRDefault="001F5CD7" w:rsidP="001F5CD7">
      <w:pPr>
        <w:rPr>
          <w:rFonts w:ascii="Arial" w:hAnsi="Arial" w:cs="Arial"/>
        </w:rPr>
      </w:pPr>
    </w:p>
    <w:p w:rsidR="001F5CD7" w:rsidRDefault="001F5CD7" w:rsidP="001F5CD7">
      <w:pPr>
        <w:rPr>
          <w:rFonts w:ascii="Arial" w:hAnsi="Arial" w:cs="Arial"/>
          <w:i/>
          <w:sz w:val="18"/>
        </w:rPr>
      </w:pPr>
      <w:r w:rsidRPr="001F5CD7">
        <w:rPr>
          <w:rFonts w:ascii="Arial" w:hAnsi="Arial" w:cs="Arial"/>
          <w:i/>
          <w:sz w:val="18"/>
        </w:rPr>
        <w:t>Sumarni prikaz svih mjera</w:t>
      </w:r>
    </w:p>
    <w:p w:rsidR="00B67E14" w:rsidRDefault="00B67E14" w:rsidP="001F5CD7">
      <w:pPr>
        <w:rPr>
          <w:rFonts w:ascii="Arial" w:hAnsi="Arial" w:cs="Arial"/>
          <w:i/>
          <w:sz w:val="18"/>
        </w:rPr>
      </w:pPr>
    </w:p>
    <w:tbl>
      <w:tblPr>
        <w:tblStyle w:val="PlainTable1"/>
        <w:tblW w:w="9918" w:type="dxa"/>
        <w:tblLayout w:type="fixed"/>
        <w:tblLook w:val="04A0" w:firstRow="1" w:lastRow="0" w:firstColumn="1" w:lastColumn="0" w:noHBand="0" w:noVBand="1"/>
      </w:tblPr>
      <w:tblGrid>
        <w:gridCol w:w="477"/>
        <w:gridCol w:w="3487"/>
        <w:gridCol w:w="1418"/>
        <w:gridCol w:w="1134"/>
        <w:gridCol w:w="1134"/>
        <w:gridCol w:w="1134"/>
        <w:gridCol w:w="1134"/>
      </w:tblGrid>
      <w:tr w:rsidR="00B67E14" w:rsidRPr="00B67E14" w:rsidTr="00B67E1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sz w:val="18"/>
                <w:szCs w:val="18"/>
              </w:rPr>
            </w:pPr>
          </w:p>
        </w:tc>
        <w:tc>
          <w:tcPr>
            <w:tcW w:w="3487" w:type="dxa"/>
            <w:vMerge w:val="restart"/>
            <w:vAlign w:val="center"/>
            <w:hideMark/>
          </w:tcPr>
          <w:p w:rsidR="00B67E14" w:rsidRPr="00B67E14" w:rsidRDefault="00B67E14" w:rsidP="00B67E1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Naziv mjere</w:t>
            </w:r>
          </w:p>
        </w:tc>
        <w:tc>
          <w:tcPr>
            <w:tcW w:w="1418" w:type="dxa"/>
            <w:vMerge w:val="restart"/>
            <w:vAlign w:val="center"/>
            <w:hideMark/>
          </w:tcPr>
          <w:p w:rsidR="00B67E14" w:rsidRPr="00B67E14" w:rsidRDefault="00B67E14" w:rsidP="00B67E1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Očekivani iznos investicije (EUR)</w:t>
            </w:r>
          </w:p>
        </w:tc>
        <w:tc>
          <w:tcPr>
            <w:tcW w:w="2268" w:type="dxa"/>
            <w:gridSpan w:val="2"/>
            <w:vAlign w:val="center"/>
            <w:hideMark/>
          </w:tcPr>
          <w:p w:rsidR="00B67E14" w:rsidRPr="00B67E14" w:rsidRDefault="00B67E14" w:rsidP="00B67E1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Planirani iznos vlastitog ulaganja (EUR)</w:t>
            </w:r>
          </w:p>
        </w:tc>
        <w:tc>
          <w:tcPr>
            <w:tcW w:w="2268" w:type="dxa"/>
            <w:gridSpan w:val="2"/>
            <w:vAlign w:val="center"/>
            <w:hideMark/>
          </w:tcPr>
          <w:p w:rsidR="00B67E14" w:rsidRPr="00B67E14" w:rsidRDefault="00B67E14" w:rsidP="00B67E1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Godišnje uštede</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sz w:val="18"/>
                <w:szCs w:val="18"/>
              </w:rPr>
            </w:pPr>
          </w:p>
        </w:tc>
        <w:tc>
          <w:tcPr>
            <w:tcW w:w="3487" w:type="dxa"/>
            <w:vMerge/>
            <w:vAlign w:val="center"/>
            <w:hideMark/>
          </w:tcPr>
          <w:p w:rsidR="00B67E14" w:rsidRPr="00B67E14" w:rsidRDefault="00B67E14" w:rsidP="00B67E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8" w:type="dxa"/>
            <w:vMerge/>
            <w:vAlign w:val="center"/>
            <w:hideMark/>
          </w:tcPr>
          <w:p w:rsidR="00B67E14" w:rsidRPr="00B67E14" w:rsidRDefault="00B67E14" w:rsidP="00B67E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vAlign w:val="center"/>
            <w:hideMark/>
          </w:tcPr>
          <w:p w:rsidR="00B67E14" w:rsidRPr="00B67E14" w:rsidRDefault="00B67E14" w:rsidP="00B67E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od</w:t>
            </w:r>
          </w:p>
        </w:tc>
        <w:tc>
          <w:tcPr>
            <w:tcW w:w="1134" w:type="dxa"/>
            <w:vAlign w:val="center"/>
            <w:hideMark/>
          </w:tcPr>
          <w:p w:rsidR="00B67E14" w:rsidRPr="00B67E14" w:rsidRDefault="00B67E14" w:rsidP="00B67E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do</w:t>
            </w:r>
          </w:p>
        </w:tc>
        <w:tc>
          <w:tcPr>
            <w:tcW w:w="1134" w:type="dxa"/>
            <w:vAlign w:val="center"/>
            <w:hideMark/>
          </w:tcPr>
          <w:p w:rsidR="00B67E14" w:rsidRPr="00B67E14" w:rsidRDefault="00B67E14" w:rsidP="00B67E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67E14">
              <w:rPr>
                <w:rFonts w:ascii="Arial" w:hAnsi="Arial" w:cs="Arial"/>
                <w:sz w:val="18"/>
                <w:szCs w:val="18"/>
              </w:rPr>
              <w:t>MWh</w:t>
            </w:r>
            <w:proofErr w:type="spellEnd"/>
          </w:p>
        </w:tc>
        <w:tc>
          <w:tcPr>
            <w:tcW w:w="1134" w:type="dxa"/>
            <w:vAlign w:val="center"/>
            <w:hideMark/>
          </w:tcPr>
          <w:p w:rsidR="00B67E14" w:rsidRPr="00B67E14" w:rsidRDefault="00B67E14" w:rsidP="00B67E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tCO</w:t>
            </w:r>
            <w:r w:rsidRPr="00B67E14">
              <w:rPr>
                <w:rFonts w:ascii="Arial" w:hAnsi="Arial" w:cs="Arial"/>
                <w:sz w:val="18"/>
                <w:szCs w:val="18"/>
                <w:vertAlign w:val="subscript"/>
              </w:rPr>
              <w:t>2</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1</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Energetski pregledi i certificiranje zgrada javne namjene</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120.000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120.000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120.000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2</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Riječki energetski dani</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6.000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6.000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6.000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3</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Solarna energija za građane</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680,40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108,18</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4</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Izgradnja solarne elektrane - OŠ Pehlin</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31.200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18.720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31.200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29,20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4,72</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5</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Izgradnja solarne elektrane - OŠ SE San Nicolo</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22.270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13.362</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22.270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21,60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3,43</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6</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Energetska obnova OŠ Turnić</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1.345.350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201.803</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672.675</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117,20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56,89</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7</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 xml:space="preserve">Energetska obnova OŠ </w:t>
            </w:r>
            <w:proofErr w:type="spellStart"/>
            <w:r w:rsidRPr="00B67E14">
              <w:rPr>
                <w:rFonts w:ascii="Arial" w:hAnsi="Arial" w:cs="Arial"/>
                <w:bCs/>
                <w:sz w:val="18"/>
                <w:szCs w:val="18"/>
              </w:rPr>
              <w:t>Vežica</w:t>
            </w:r>
            <w:proofErr w:type="spellEnd"/>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1.100.000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165.000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550.000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321,56</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65,35</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8</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Energetska obnova OŠ Brajda</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1.100.000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165.000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550.000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365,78</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76,19</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9</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 xml:space="preserve">Energetska obnova PPO </w:t>
            </w:r>
            <w:proofErr w:type="spellStart"/>
            <w:r w:rsidRPr="00B67E14">
              <w:rPr>
                <w:rFonts w:ascii="Arial" w:hAnsi="Arial" w:cs="Arial"/>
                <w:bCs/>
                <w:sz w:val="18"/>
                <w:szCs w:val="18"/>
              </w:rPr>
              <w:t>Vežica</w:t>
            </w:r>
            <w:proofErr w:type="spellEnd"/>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600.000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600.000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600.000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42,72</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24,30</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10</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Energetska obnova PPO Maestral</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750.000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112.500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375.000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259,12</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50,39</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11</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 xml:space="preserve">Energetska obnova PPO Zvonimir </w:t>
            </w:r>
            <w:proofErr w:type="spellStart"/>
            <w:r w:rsidRPr="00B67E14">
              <w:rPr>
                <w:rFonts w:ascii="Arial" w:hAnsi="Arial" w:cs="Arial"/>
                <w:bCs/>
                <w:sz w:val="18"/>
                <w:szCs w:val="18"/>
              </w:rPr>
              <w:t>Cviić</w:t>
            </w:r>
            <w:proofErr w:type="spellEnd"/>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45.000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150.000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61,05</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12,41</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12</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Energetska obnova PPO Drenova</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750.000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112.500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375.000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155,37</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31,86</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13</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Energetska obnova PPO Galeb</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550.000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82.500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275.000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105,84</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39,58</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14</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Energetska obnova PPO Delfin</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250.000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37.500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125.000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42,95</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8,49</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15</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 xml:space="preserve">Energetska obnova PPO </w:t>
            </w:r>
            <w:proofErr w:type="spellStart"/>
            <w:r w:rsidRPr="00B67E14">
              <w:rPr>
                <w:rFonts w:ascii="Arial" w:hAnsi="Arial" w:cs="Arial"/>
                <w:bCs/>
                <w:sz w:val="18"/>
                <w:szCs w:val="18"/>
              </w:rPr>
              <w:t>Bulevard</w:t>
            </w:r>
            <w:proofErr w:type="spellEnd"/>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200.000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44,50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8,13</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16</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Energetska obnova PPO Oblačić</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850.000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127.500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425.000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28,31</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8,49</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17</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Energetska obnova PPO Zamet</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850.000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127.500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425.000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151,97</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36,86</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18</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Energetska obnova Hrvatskog kulturnog doma Sušak</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3.750.000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562.500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1.875.000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453,93</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97,14</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19</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Energetska obnova Muzeja moderne i suvremene umjetnosti</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1.040.000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156.000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416.000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154,15</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35,98</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20</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Ugradnja dizalice topline u Mjesnom odboru Kantrida</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15.000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15.000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15.000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25,88</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5,80</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21</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Ugradnja dizalice topline u Muzeju grada Rijeke</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45.000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45.000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45.000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104,75</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23,28</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lastRenderedPageBreak/>
              <w:t>22</w:t>
            </w:r>
          </w:p>
        </w:tc>
        <w:tc>
          <w:tcPr>
            <w:tcW w:w="3487" w:type="dxa"/>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Energetska obnova OŠ Trsat i Dvorane mladosti u sklopu Pilot projekta „Uređenje sportsko – obrazovne zone Trsat“</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7.370.000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1.105.500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2.211.000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1.114,16</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329,87</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23</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Izgradnja integrirane solarne elektrane na komunalnoj garaži KD Čistoće</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60.900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9.135</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36.540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56,82</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18,75</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24</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Izgradnja integrirane solarne elektrane na lokaciji CGG Drenova</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100.000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50.000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100.000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81,89</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13,02</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25</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Izgradnja integrirane solarne elektrane na lokaciji Kozala - Klesarija</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90.000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45.000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90.000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67,58</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10,75</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26</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Ugradnja dizalice topline u objektu CGG Drenova</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70.000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35.000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70.000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57,05</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10,75</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27</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Izgradnja integriranih solarnih elektrana na objektima KD Vodovod i kanalizacija d.o.o.</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1.000.000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500.000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500.000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434,48</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69,00</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28</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Izgradnja integrirane solarne elektrane na proizvodnom parku Torpedo</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55.000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33.000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55.000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79,00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56,10</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29</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Energetska obnova Exportdrva</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7.000.000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4.200.000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7.000.000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1.400,00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419,20</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30</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Izgradnja solarne elektrane na Centru Zamet</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260.000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156.000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260.000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504,00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80,13</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31</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Izgradnja solarne elektrane na Sportsko rekreacijskom centru Mlaka</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98.000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58.800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98.000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60,48</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9,61</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32</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Izgradnja solarne elektrane na Atletskoj dvorani Kantrida</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145.000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86.400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145.000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161,30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25,64</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33</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 xml:space="preserve">Izgradnja solarne elektrane na Dvorani Dinko </w:t>
            </w:r>
            <w:proofErr w:type="spellStart"/>
            <w:r w:rsidRPr="00B67E14">
              <w:rPr>
                <w:rFonts w:ascii="Arial" w:hAnsi="Arial" w:cs="Arial"/>
                <w:bCs/>
                <w:sz w:val="18"/>
                <w:szCs w:val="18"/>
              </w:rPr>
              <w:t>Lukarić</w:t>
            </w:r>
            <w:proofErr w:type="spellEnd"/>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126.000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75.600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126.000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141,12</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22,44</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34</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Izgradnja solarne elektrane na Stadionu Kantrida</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200.000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120.000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200.000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59,40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9,44</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35</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Energetska obnova Sportsko rekreacijskog centra Belveder</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642.000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385.200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642.000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191,80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34,12</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36</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 xml:space="preserve">Izgradnja solarne elektrane i sanacija krova na Sportsko rekreacijskom centru Sušak </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200.000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120.000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200.000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144,00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22,90</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37</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Rekonstrukcija grijanja objekta Košarkaške dvorane Brajda</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50.000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50.000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5,20</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38</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 xml:space="preserve">Energetska obnova rasvjete - Nogometno igralište „Robert </w:t>
            </w:r>
            <w:proofErr w:type="spellStart"/>
            <w:r w:rsidRPr="00B67E14">
              <w:rPr>
                <w:rFonts w:ascii="Arial" w:hAnsi="Arial" w:cs="Arial"/>
                <w:bCs/>
                <w:sz w:val="18"/>
                <w:szCs w:val="18"/>
              </w:rPr>
              <w:t>Komen</w:t>
            </w:r>
            <w:proofErr w:type="spellEnd"/>
            <w:r w:rsidRPr="00B67E14">
              <w:rPr>
                <w:rFonts w:ascii="Arial" w:hAnsi="Arial" w:cs="Arial"/>
                <w:bCs/>
                <w:sz w:val="18"/>
                <w:szCs w:val="18"/>
              </w:rPr>
              <w:t xml:space="preserve">“  </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150.000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90.000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150.000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29,00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4,60</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39</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 xml:space="preserve">Energetska obnova Boćarskog centra </w:t>
            </w:r>
            <w:proofErr w:type="spellStart"/>
            <w:r w:rsidRPr="00B67E14">
              <w:rPr>
                <w:rFonts w:ascii="Arial" w:hAnsi="Arial" w:cs="Arial"/>
                <w:bCs/>
                <w:sz w:val="18"/>
                <w:szCs w:val="18"/>
              </w:rPr>
              <w:t>Podvežica</w:t>
            </w:r>
            <w:proofErr w:type="spellEnd"/>
            <w:r w:rsidRPr="00B67E14">
              <w:rPr>
                <w:rFonts w:ascii="Arial" w:hAnsi="Arial" w:cs="Arial"/>
                <w:bCs/>
                <w:sz w:val="18"/>
                <w:szCs w:val="18"/>
              </w:rPr>
              <w:t xml:space="preserve"> </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1.700.000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1.020.000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1.700.000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201,50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43,10</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40</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 xml:space="preserve">Energetska obnova Sportsko rekreacijskog centra Zamet </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650.000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390.000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650.000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182,00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38,90</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41</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 xml:space="preserve">Energetska obnova Tržnice Zamet </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250.000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150.000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250.000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15,91</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2,53</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42</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 xml:space="preserve">Obnova sustava </w:t>
            </w:r>
            <w:proofErr w:type="spellStart"/>
            <w:r w:rsidRPr="00B67E14">
              <w:rPr>
                <w:rFonts w:ascii="Arial" w:hAnsi="Arial" w:cs="Arial"/>
                <w:bCs/>
                <w:sz w:val="18"/>
                <w:szCs w:val="18"/>
              </w:rPr>
              <w:t>toplinarstva</w:t>
            </w:r>
            <w:proofErr w:type="spellEnd"/>
            <w:r w:rsidRPr="00B67E14">
              <w:rPr>
                <w:rFonts w:ascii="Arial" w:hAnsi="Arial" w:cs="Arial"/>
                <w:bCs/>
                <w:sz w:val="18"/>
                <w:szCs w:val="18"/>
              </w:rPr>
              <w:t xml:space="preserve"> grada Rijeke – II. faza</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16.000.000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4.000.000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6.400.000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5.638,70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1.206,68</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43</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 xml:space="preserve">Priprema III. faze obnove sustava </w:t>
            </w:r>
            <w:proofErr w:type="spellStart"/>
            <w:r w:rsidRPr="00B67E14">
              <w:rPr>
                <w:rFonts w:ascii="Arial" w:hAnsi="Arial" w:cs="Arial"/>
                <w:bCs/>
                <w:sz w:val="18"/>
                <w:szCs w:val="18"/>
              </w:rPr>
              <w:t>toplinarstva</w:t>
            </w:r>
            <w:proofErr w:type="spellEnd"/>
            <w:r w:rsidRPr="00B67E14">
              <w:rPr>
                <w:rFonts w:ascii="Arial" w:hAnsi="Arial" w:cs="Arial"/>
                <w:bCs/>
                <w:sz w:val="18"/>
                <w:szCs w:val="18"/>
              </w:rPr>
              <w:t xml:space="preserve"> grada Rijeke</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400.000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20.000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20.000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44</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 xml:space="preserve">Jačanje sustava javnog prijevoza II. </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8.000.000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1.200.000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2.400.000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27.125,80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9.557,60</w:t>
            </w: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45</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Elektrifikacija javnog gradskog prijevoza - vozila</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14.327.584</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271.258,00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95.576,00</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46</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Elektrifikacija javnog gradskog prijevoza - infrastruktura</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2.051.325</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47</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Nabava vozila na električni pogon za potrebe KD Vodovod i kanalizacija d.o.o.</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36.000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21.600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36.000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6,09</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0,15</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48</w:t>
            </w: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Izgradnja punionica za električna vozila</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20.000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67E14" w:rsidRPr="00B67E14" w:rsidTr="00B67E14">
        <w:trPr>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49</w:t>
            </w:r>
          </w:p>
        </w:tc>
        <w:tc>
          <w:tcPr>
            <w:tcW w:w="3487"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 xml:space="preserve">Rekonstrukcija javne rasvjete Grada Rijeka </w:t>
            </w:r>
          </w:p>
        </w:tc>
        <w:tc>
          <w:tcPr>
            <w:tcW w:w="1418"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3.000.000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3.000.000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3.000.000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4.008,00</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636,00</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7" w:type="dxa"/>
            <w:noWrap/>
            <w:vAlign w:val="center"/>
            <w:hideMark/>
          </w:tcPr>
          <w:p w:rsidR="00B67E14" w:rsidRPr="00B67E14" w:rsidRDefault="00B67E14" w:rsidP="00B67E14">
            <w:pPr>
              <w:rPr>
                <w:rFonts w:ascii="Arial" w:hAnsi="Arial" w:cs="Arial"/>
                <w:sz w:val="18"/>
                <w:szCs w:val="18"/>
              </w:rPr>
            </w:pPr>
          </w:p>
        </w:tc>
        <w:tc>
          <w:tcPr>
            <w:tcW w:w="3487"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B67E14">
              <w:rPr>
                <w:rFonts w:ascii="Arial" w:hAnsi="Arial" w:cs="Arial"/>
                <w:b/>
                <w:bCs/>
                <w:sz w:val="18"/>
                <w:szCs w:val="18"/>
              </w:rPr>
              <w:t>UKUPNO</w:t>
            </w:r>
          </w:p>
        </w:tc>
        <w:tc>
          <w:tcPr>
            <w:tcW w:w="1418"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B67E14">
              <w:rPr>
                <w:rFonts w:ascii="Arial" w:hAnsi="Arial" w:cs="Arial"/>
                <w:b/>
                <w:bCs/>
                <w:sz w:val="18"/>
                <w:szCs w:val="18"/>
              </w:rPr>
              <w:t>78.026.629</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B67E14">
              <w:rPr>
                <w:rFonts w:ascii="Arial" w:hAnsi="Arial" w:cs="Arial"/>
                <w:b/>
                <w:bCs/>
                <w:sz w:val="18"/>
                <w:szCs w:val="18"/>
              </w:rPr>
              <w:t>19.964.620</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B67E14">
              <w:rPr>
                <w:rFonts w:ascii="Arial" w:hAnsi="Arial" w:cs="Arial"/>
                <w:b/>
                <w:bCs/>
                <w:sz w:val="18"/>
                <w:szCs w:val="18"/>
              </w:rPr>
              <w:t>33.862.685</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B67E14">
              <w:rPr>
                <w:rFonts w:ascii="Arial" w:hAnsi="Arial" w:cs="Arial"/>
                <w:b/>
                <w:bCs/>
                <w:sz w:val="18"/>
                <w:szCs w:val="18"/>
              </w:rPr>
              <w:t>316.214</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B67E14">
              <w:rPr>
                <w:rFonts w:ascii="Arial" w:hAnsi="Arial" w:cs="Arial"/>
                <w:b/>
                <w:bCs/>
                <w:sz w:val="18"/>
                <w:szCs w:val="18"/>
              </w:rPr>
              <w:t>108.900</w:t>
            </w:r>
          </w:p>
        </w:tc>
      </w:tr>
    </w:tbl>
    <w:p w:rsidR="00B67E14" w:rsidRPr="001F5CD7" w:rsidRDefault="00B67E14" w:rsidP="001F5CD7">
      <w:pPr>
        <w:rPr>
          <w:rFonts w:ascii="Arial" w:hAnsi="Arial" w:cs="Arial"/>
          <w:b/>
          <w:i/>
          <w:sz w:val="18"/>
        </w:rPr>
      </w:pPr>
    </w:p>
    <w:p w:rsidR="001F5CD7" w:rsidRPr="001F5CD7" w:rsidRDefault="001F5CD7" w:rsidP="001F5CD7">
      <w:pPr>
        <w:pStyle w:val="Heading1"/>
        <w:numPr>
          <w:ilvl w:val="0"/>
          <w:numId w:val="0"/>
        </w:numPr>
        <w:ind w:left="717" w:hanging="360"/>
        <w:rPr>
          <w:rFonts w:ascii="Arial" w:hAnsi="Arial" w:cs="Arial"/>
          <w:b w:val="0"/>
          <w:i/>
          <w:sz w:val="18"/>
          <w:szCs w:val="22"/>
        </w:rPr>
      </w:pPr>
      <w:bookmarkStart w:id="1" w:name="_Toc466976902"/>
      <w:r w:rsidRPr="001F5CD7">
        <w:rPr>
          <w:rFonts w:ascii="Arial" w:hAnsi="Arial" w:cs="Arial"/>
          <w:b w:val="0"/>
          <w:i/>
          <w:sz w:val="18"/>
          <w:szCs w:val="22"/>
        </w:rPr>
        <w:lastRenderedPageBreak/>
        <w:t>Sumarni prikaz mjera prema nositelju mjera</w:t>
      </w:r>
    </w:p>
    <w:tbl>
      <w:tblPr>
        <w:tblStyle w:val="PlainTable1"/>
        <w:tblW w:w="9507" w:type="dxa"/>
        <w:tblLook w:val="04A0" w:firstRow="1" w:lastRow="0" w:firstColumn="1" w:lastColumn="0" w:noHBand="0" w:noVBand="1"/>
      </w:tblPr>
      <w:tblGrid>
        <w:gridCol w:w="419"/>
        <w:gridCol w:w="3262"/>
        <w:gridCol w:w="1417"/>
        <w:gridCol w:w="1276"/>
        <w:gridCol w:w="1134"/>
        <w:gridCol w:w="992"/>
        <w:gridCol w:w="1007"/>
      </w:tblGrid>
      <w:tr w:rsidR="00B67E14" w:rsidRPr="00B67E14" w:rsidTr="00B67E1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9" w:type="dxa"/>
            <w:vMerge w:val="restart"/>
            <w:noWrap/>
            <w:vAlign w:val="center"/>
            <w:hideMark/>
          </w:tcPr>
          <w:p w:rsidR="00B67E14" w:rsidRPr="00B67E14" w:rsidRDefault="00B67E14" w:rsidP="00B67E14">
            <w:pPr>
              <w:rPr>
                <w:rFonts w:ascii="Arial" w:hAnsi="Arial" w:cs="Arial"/>
                <w:sz w:val="18"/>
                <w:szCs w:val="18"/>
              </w:rPr>
            </w:pPr>
          </w:p>
        </w:tc>
        <w:tc>
          <w:tcPr>
            <w:tcW w:w="3262" w:type="dxa"/>
            <w:vMerge w:val="restart"/>
            <w:vAlign w:val="center"/>
            <w:hideMark/>
          </w:tcPr>
          <w:p w:rsidR="00B67E14" w:rsidRPr="00B67E14" w:rsidRDefault="00B67E14" w:rsidP="00B67E1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Naziv mjere</w:t>
            </w:r>
          </w:p>
        </w:tc>
        <w:tc>
          <w:tcPr>
            <w:tcW w:w="1417" w:type="dxa"/>
            <w:vMerge w:val="restart"/>
            <w:vAlign w:val="center"/>
            <w:hideMark/>
          </w:tcPr>
          <w:p w:rsidR="00B67E14" w:rsidRPr="00B67E14" w:rsidRDefault="00B67E14" w:rsidP="00B67E1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Očekivani iznos investicije (EUR)</w:t>
            </w:r>
          </w:p>
        </w:tc>
        <w:tc>
          <w:tcPr>
            <w:tcW w:w="2410" w:type="dxa"/>
            <w:gridSpan w:val="2"/>
            <w:vAlign w:val="center"/>
            <w:hideMark/>
          </w:tcPr>
          <w:p w:rsidR="00B67E14" w:rsidRPr="00B67E14" w:rsidRDefault="00B67E14" w:rsidP="00B67E1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Planirani iznos vlastitog ulaganja (EUR)</w:t>
            </w:r>
          </w:p>
        </w:tc>
        <w:tc>
          <w:tcPr>
            <w:tcW w:w="1999" w:type="dxa"/>
            <w:gridSpan w:val="2"/>
            <w:vAlign w:val="center"/>
            <w:hideMark/>
          </w:tcPr>
          <w:p w:rsidR="00B67E14" w:rsidRPr="00B67E14" w:rsidRDefault="00B67E14" w:rsidP="00B67E1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Uštede za razdoblje 2025 - 2027</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419" w:type="dxa"/>
            <w:vMerge/>
            <w:noWrap/>
            <w:vAlign w:val="center"/>
            <w:hideMark/>
          </w:tcPr>
          <w:p w:rsidR="00B67E14" w:rsidRPr="00B67E14" w:rsidRDefault="00B67E14" w:rsidP="00B67E14">
            <w:pPr>
              <w:rPr>
                <w:rFonts w:ascii="Arial" w:hAnsi="Arial" w:cs="Arial"/>
                <w:sz w:val="18"/>
                <w:szCs w:val="18"/>
              </w:rPr>
            </w:pPr>
          </w:p>
        </w:tc>
        <w:tc>
          <w:tcPr>
            <w:tcW w:w="3262" w:type="dxa"/>
            <w:vMerge/>
            <w:vAlign w:val="center"/>
            <w:hideMark/>
          </w:tcPr>
          <w:p w:rsidR="00B67E14" w:rsidRPr="00B67E14" w:rsidRDefault="00B67E14" w:rsidP="00B67E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7" w:type="dxa"/>
            <w:vMerge/>
            <w:vAlign w:val="center"/>
            <w:hideMark/>
          </w:tcPr>
          <w:p w:rsidR="00B67E14" w:rsidRPr="00B67E14" w:rsidRDefault="00B67E14" w:rsidP="00B67E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276" w:type="dxa"/>
            <w:vAlign w:val="center"/>
            <w:hideMark/>
          </w:tcPr>
          <w:p w:rsidR="00B67E14" w:rsidRPr="00B67E14" w:rsidRDefault="00B67E14" w:rsidP="00B67E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od</w:t>
            </w:r>
          </w:p>
        </w:tc>
        <w:tc>
          <w:tcPr>
            <w:tcW w:w="1134" w:type="dxa"/>
            <w:vAlign w:val="center"/>
            <w:hideMark/>
          </w:tcPr>
          <w:p w:rsidR="00B67E14" w:rsidRPr="00B67E14" w:rsidRDefault="00B67E14" w:rsidP="00B67E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do</w:t>
            </w:r>
          </w:p>
        </w:tc>
        <w:tc>
          <w:tcPr>
            <w:tcW w:w="992" w:type="dxa"/>
            <w:vAlign w:val="center"/>
            <w:hideMark/>
          </w:tcPr>
          <w:p w:rsidR="00B67E14" w:rsidRPr="00B67E14" w:rsidRDefault="00B67E14" w:rsidP="00B67E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67E14">
              <w:rPr>
                <w:rFonts w:ascii="Arial" w:hAnsi="Arial" w:cs="Arial"/>
                <w:sz w:val="18"/>
                <w:szCs w:val="18"/>
              </w:rPr>
              <w:t>MWh</w:t>
            </w:r>
            <w:proofErr w:type="spellEnd"/>
          </w:p>
        </w:tc>
        <w:tc>
          <w:tcPr>
            <w:tcW w:w="1007" w:type="dxa"/>
            <w:vAlign w:val="center"/>
            <w:hideMark/>
          </w:tcPr>
          <w:p w:rsidR="00B67E14" w:rsidRPr="00B67E14" w:rsidRDefault="00B67E14" w:rsidP="00B67E1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tCO</w:t>
            </w:r>
            <w:r w:rsidRPr="00B67E14">
              <w:rPr>
                <w:rFonts w:ascii="Arial" w:hAnsi="Arial" w:cs="Arial"/>
                <w:sz w:val="18"/>
                <w:szCs w:val="18"/>
                <w:vertAlign w:val="subscript"/>
              </w:rPr>
              <w:t>2</w:t>
            </w:r>
          </w:p>
        </w:tc>
      </w:tr>
      <w:tr w:rsidR="00B67E14" w:rsidRPr="00B67E14" w:rsidTr="00B67E14">
        <w:trPr>
          <w:trHeight w:val="508"/>
        </w:trPr>
        <w:tc>
          <w:tcPr>
            <w:cnfStyle w:val="001000000000" w:firstRow="0" w:lastRow="0" w:firstColumn="1" w:lastColumn="0" w:oddVBand="0" w:evenVBand="0" w:oddHBand="0" w:evenHBand="0" w:firstRowFirstColumn="0" w:firstRowLastColumn="0" w:lastRowFirstColumn="0" w:lastRowLastColumn="0"/>
            <w:tcW w:w="419"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1</w:t>
            </w:r>
          </w:p>
        </w:tc>
        <w:tc>
          <w:tcPr>
            <w:tcW w:w="3262" w:type="dxa"/>
            <w:noWrap/>
            <w:vAlign w:val="center"/>
            <w:hideMark/>
          </w:tcPr>
          <w:p w:rsidR="00B67E14" w:rsidRPr="00B67E14" w:rsidRDefault="00B67E14" w:rsidP="00B67E14">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Grad Rijeka</w:t>
            </w:r>
          </w:p>
        </w:tc>
        <w:tc>
          <w:tcPr>
            <w:tcW w:w="1417"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24.344.820</w:t>
            </w:r>
          </w:p>
        </w:tc>
        <w:tc>
          <w:tcPr>
            <w:tcW w:w="1276"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7.148.885</w:t>
            </w:r>
          </w:p>
        </w:tc>
        <w:tc>
          <w:tcPr>
            <w:tcW w:w="1134"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12.664.145</w:t>
            </w:r>
          </w:p>
        </w:tc>
        <w:tc>
          <w:tcPr>
            <w:tcW w:w="992"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8.288</w:t>
            </w:r>
          </w:p>
        </w:tc>
        <w:tc>
          <w:tcPr>
            <w:tcW w:w="1007" w:type="dxa"/>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7E14">
              <w:rPr>
                <w:rFonts w:ascii="Arial" w:hAnsi="Arial" w:cs="Arial"/>
                <w:sz w:val="18"/>
                <w:szCs w:val="18"/>
              </w:rPr>
              <w:t>1.663</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19" w:type="dxa"/>
            <w:noWrap/>
            <w:vAlign w:val="center"/>
            <w:hideMark/>
          </w:tcPr>
          <w:p w:rsidR="00B67E14" w:rsidRPr="00B67E14" w:rsidRDefault="00B67E14" w:rsidP="00B67E14">
            <w:pPr>
              <w:rPr>
                <w:rFonts w:ascii="Arial" w:hAnsi="Arial" w:cs="Arial"/>
                <w:b w:val="0"/>
                <w:sz w:val="18"/>
                <w:szCs w:val="18"/>
              </w:rPr>
            </w:pPr>
            <w:r w:rsidRPr="00B67E14">
              <w:rPr>
                <w:rFonts w:ascii="Arial" w:hAnsi="Arial" w:cs="Arial"/>
                <w:b w:val="0"/>
                <w:sz w:val="18"/>
                <w:szCs w:val="18"/>
              </w:rPr>
              <w:t>2</w:t>
            </w:r>
          </w:p>
        </w:tc>
        <w:tc>
          <w:tcPr>
            <w:tcW w:w="3262" w:type="dxa"/>
            <w:noWrap/>
            <w:vAlign w:val="center"/>
            <w:hideMark/>
          </w:tcPr>
          <w:p w:rsidR="00B67E14" w:rsidRPr="00B67E14" w:rsidRDefault="00B67E14" w:rsidP="00B67E14">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67E14">
              <w:rPr>
                <w:rFonts w:ascii="Arial" w:hAnsi="Arial" w:cs="Arial"/>
                <w:bCs/>
                <w:sz w:val="18"/>
                <w:szCs w:val="18"/>
              </w:rPr>
              <w:t>KD i TD u vlasništvu/suvlasništvu Grada Rijeke</w:t>
            </w:r>
          </w:p>
        </w:tc>
        <w:tc>
          <w:tcPr>
            <w:tcW w:w="1417"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53.681.809</w:t>
            </w:r>
          </w:p>
        </w:tc>
        <w:tc>
          <w:tcPr>
            <w:tcW w:w="1276"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12.815.735</w:t>
            </w:r>
          </w:p>
        </w:tc>
        <w:tc>
          <w:tcPr>
            <w:tcW w:w="1134"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21.198.540</w:t>
            </w:r>
          </w:p>
        </w:tc>
        <w:tc>
          <w:tcPr>
            <w:tcW w:w="992"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307.926</w:t>
            </w:r>
          </w:p>
        </w:tc>
        <w:tc>
          <w:tcPr>
            <w:tcW w:w="1007" w:type="dxa"/>
            <w:noWrap/>
            <w:vAlign w:val="center"/>
            <w:hideMark/>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7E14">
              <w:rPr>
                <w:rFonts w:ascii="Arial" w:hAnsi="Arial" w:cs="Arial"/>
                <w:sz w:val="18"/>
                <w:szCs w:val="18"/>
              </w:rPr>
              <w:t>107.237</w:t>
            </w:r>
          </w:p>
        </w:tc>
      </w:tr>
      <w:tr w:rsidR="00B67E14" w:rsidRPr="00B67E14" w:rsidTr="00B67E14">
        <w:trPr>
          <w:trHeight w:val="481"/>
        </w:trPr>
        <w:tc>
          <w:tcPr>
            <w:cnfStyle w:val="001000000000" w:firstRow="0" w:lastRow="0" w:firstColumn="1" w:lastColumn="0" w:oddVBand="0" w:evenVBand="0" w:oddHBand="0" w:evenHBand="0" w:firstRowFirstColumn="0" w:firstRowLastColumn="0" w:lastRowFirstColumn="0" w:lastRowLastColumn="0"/>
            <w:tcW w:w="419" w:type="dxa"/>
            <w:shd w:val="clear" w:color="auto" w:fill="B8CCE4" w:themeFill="accent1" w:themeFillTint="66"/>
            <w:noWrap/>
          </w:tcPr>
          <w:p w:rsidR="00B67E14" w:rsidRPr="00B67E14" w:rsidRDefault="00B67E14" w:rsidP="00B67E14">
            <w:pPr>
              <w:rPr>
                <w:rFonts w:ascii="Arial" w:hAnsi="Arial" w:cs="Arial"/>
                <w:sz w:val="18"/>
                <w:szCs w:val="18"/>
              </w:rPr>
            </w:pPr>
          </w:p>
        </w:tc>
        <w:tc>
          <w:tcPr>
            <w:tcW w:w="3262" w:type="dxa"/>
            <w:shd w:val="clear" w:color="auto" w:fill="B8CCE4" w:themeFill="accent1" w:themeFillTint="66"/>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B67E14">
              <w:rPr>
                <w:rFonts w:ascii="Arial" w:hAnsi="Arial" w:cs="Arial"/>
                <w:b/>
                <w:sz w:val="18"/>
                <w:szCs w:val="18"/>
              </w:rPr>
              <w:t>UKUPNO</w:t>
            </w:r>
          </w:p>
        </w:tc>
        <w:tc>
          <w:tcPr>
            <w:tcW w:w="1417" w:type="dxa"/>
            <w:shd w:val="clear" w:color="auto" w:fill="B8CCE4" w:themeFill="accent1" w:themeFillTint="66"/>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B67E14">
              <w:rPr>
                <w:rFonts w:ascii="Arial" w:hAnsi="Arial" w:cs="Arial"/>
                <w:b/>
                <w:sz w:val="18"/>
                <w:szCs w:val="18"/>
              </w:rPr>
              <w:t>78.026.629</w:t>
            </w:r>
          </w:p>
        </w:tc>
        <w:tc>
          <w:tcPr>
            <w:tcW w:w="1276" w:type="dxa"/>
            <w:shd w:val="clear" w:color="auto" w:fill="B8CCE4" w:themeFill="accent1" w:themeFillTint="66"/>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B67E14">
              <w:rPr>
                <w:rFonts w:ascii="Arial" w:hAnsi="Arial" w:cs="Arial"/>
                <w:b/>
                <w:sz w:val="18"/>
                <w:szCs w:val="18"/>
              </w:rPr>
              <w:t>19.964.620</w:t>
            </w:r>
          </w:p>
        </w:tc>
        <w:tc>
          <w:tcPr>
            <w:tcW w:w="1134" w:type="dxa"/>
            <w:shd w:val="clear" w:color="auto" w:fill="B8CCE4" w:themeFill="accent1" w:themeFillTint="66"/>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B67E14">
              <w:rPr>
                <w:rFonts w:ascii="Arial" w:hAnsi="Arial" w:cs="Arial"/>
                <w:b/>
                <w:sz w:val="18"/>
                <w:szCs w:val="18"/>
              </w:rPr>
              <w:t>33.862.685</w:t>
            </w:r>
          </w:p>
        </w:tc>
        <w:tc>
          <w:tcPr>
            <w:tcW w:w="992" w:type="dxa"/>
            <w:shd w:val="clear" w:color="auto" w:fill="B8CCE4" w:themeFill="accent1" w:themeFillTint="66"/>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B67E14">
              <w:rPr>
                <w:rFonts w:ascii="Arial" w:hAnsi="Arial" w:cs="Arial"/>
                <w:b/>
                <w:sz w:val="18"/>
                <w:szCs w:val="18"/>
              </w:rPr>
              <w:t>316.214</w:t>
            </w:r>
          </w:p>
        </w:tc>
        <w:tc>
          <w:tcPr>
            <w:tcW w:w="1007" w:type="dxa"/>
            <w:shd w:val="clear" w:color="auto" w:fill="B8CCE4" w:themeFill="accent1" w:themeFillTint="66"/>
            <w:noWrap/>
            <w:vAlign w:val="center"/>
            <w:hideMark/>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B67E14">
              <w:rPr>
                <w:rFonts w:ascii="Arial" w:hAnsi="Arial" w:cs="Arial"/>
                <w:b/>
                <w:sz w:val="18"/>
                <w:szCs w:val="18"/>
              </w:rPr>
              <w:t>108.900</w:t>
            </w:r>
          </w:p>
        </w:tc>
      </w:tr>
    </w:tbl>
    <w:p w:rsidR="00B67E14" w:rsidRDefault="00B67E14" w:rsidP="001F5CD7">
      <w:pPr>
        <w:rPr>
          <w:rFonts w:ascii="Arial" w:hAnsi="Arial" w:cs="Arial"/>
        </w:rPr>
      </w:pPr>
    </w:p>
    <w:p w:rsidR="00B67E14" w:rsidRDefault="00B67E14" w:rsidP="001F5CD7">
      <w:pPr>
        <w:rPr>
          <w:rFonts w:ascii="Arial" w:hAnsi="Arial" w:cs="Arial"/>
        </w:rPr>
      </w:pPr>
    </w:p>
    <w:p w:rsidR="001F5CD7" w:rsidRPr="001F5CD7" w:rsidRDefault="00B67E14" w:rsidP="00B67E14">
      <w:pPr>
        <w:pStyle w:val="Heading1"/>
        <w:numPr>
          <w:ilvl w:val="0"/>
          <w:numId w:val="0"/>
        </w:numPr>
        <w:rPr>
          <w:rFonts w:ascii="Arial" w:hAnsi="Arial" w:cs="Arial"/>
          <w:szCs w:val="22"/>
        </w:rPr>
      </w:pPr>
      <w:r w:rsidRPr="00B67E14">
        <w:rPr>
          <w:rFonts w:ascii="Arial" w:eastAsia="Times New Roman" w:hAnsi="Arial" w:cs="Arial"/>
          <w:b w:val="0"/>
          <w:bCs w:val="0"/>
          <w:szCs w:val="22"/>
        </w:rPr>
        <w:t xml:space="preserve">Ukupni iznos investicija u energetsku učinkovitost za razdoblje 2025. – 2027. godine koje planiraju uložiti Grad Rijeka i komunalna i trgovačka društva u vlasništvu/suvlasništvu Grada Rijeke je 78.026.629 EUR, od čega Grad Rijeka ulaže 24.344.820 EUR, a društva 53.681.809 EUR (velika ulaganja KD Autotrolej d.o.o. u nova vozila javnog prijevoza, obnova </w:t>
      </w:r>
      <w:proofErr w:type="spellStart"/>
      <w:r w:rsidRPr="00B67E14">
        <w:rPr>
          <w:rFonts w:ascii="Arial" w:eastAsia="Times New Roman" w:hAnsi="Arial" w:cs="Arial"/>
          <w:b w:val="0"/>
          <w:bCs w:val="0"/>
          <w:szCs w:val="22"/>
        </w:rPr>
        <w:t>toplinarstva</w:t>
      </w:r>
      <w:proofErr w:type="spellEnd"/>
      <w:r w:rsidRPr="00B67E14">
        <w:rPr>
          <w:rFonts w:ascii="Arial" w:eastAsia="Times New Roman" w:hAnsi="Arial" w:cs="Arial"/>
          <w:b w:val="0"/>
          <w:bCs w:val="0"/>
          <w:szCs w:val="22"/>
        </w:rPr>
        <w:t xml:space="preserve"> od strane TD Energo d.o.o. i ulaganje u obnove i obnovljive izvore energije TD Rijeka sport d.o.o.). Planirani iznos vlastitog ulaganja varira u odnosu na pretpostavljene iznose sufinanciranja od strane EU fondova, Fonda za zaštitu okoliša i energetsku učinkovitost i Fonda za sufinanciranje EU projekta od strane Ministarstva regionalnog razvoja i fondova EU. Provedbom navedenih mjera uštedit će se 316.214 </w:t>
      </w:r>
      <w:proofErr w:type="spellStart"/>
      <w:r w:rsidRPr="00B67E14">
        <w:rPr>
          <w:rFonts w:ascii="Arial" w:eastAsia="Times New Roman" w:hAnsi="Arial" w:cs="Arial"/>
          <w:b w:val="0"/>
          <w:bCs w:val="0"/>
          <w:szCs w:val="22"/>
        </w:rPr>
        <w:t>MWh</w:t>
      </w:r>
      <w:proofErr w:type="spellEnd"/>
      <w:r w:rsidRPr="00B67E14">
        <w:rPr>
          <w:rFonts w:ascii="Arial" w:eastAsia="Times New Roman" w:hAnsi="Arial" w:cs="Arial"/>
          <w:b w:val="0"/>
          <w:bCs w:val="0"/>
          <w:szCs w:val="22"/>
        </w:rPr>
        <w:t xml:space="preserve"> energije, odnosno smanjiti emisije CO</w:t>
      </w:r>
      <w:r w:rsidRPr="000274B0">
        <w:rPr>
          <w:rFonts w:ascii="Arial" w:eastAsia="Times New Roman" w:hAnsi="Arial" w:cs="Arial"/>
          <w:b w:val="0"/>
          <w:bCs w:val="0"/>
          <w:szCs w:val="22"/>
          <w:vertAlign w:val="subscript"/>
        </w:rPr>
        <w:t>2</w:t>
      </w:r>
      <w:r w:rsidRPr="00B67E14">
        <w:rPr>
          <w:rFonts w:ascii="Arial" w:eastAsia="Times New Roman" w:hAnsi="Arial" w:cs="Arial"/>
          <w:b w:val="0"/>
          <w:bCs w:val="0"/>
          <w:szCs w:val="22"/>
        </w:rPr>
        <w:t xml:space="preserve"> za 108.900 t.</w:t>
      </w:r>
    </w:p>
    <w:p w:rsidR="00824737" w:rsidRPr="001F5CD7" w:rsidRDefault="00E17FD4" w:rsidP="009E0DE1">
      <w:pPr>
        <w:pStyle w:val="Heading1"/>
        <w:numPr>
          <w:ilvl w:val="0"/>
          <w:numId w:val="29"/>
        </w:numPr>
        <w:rPr>
          <w:rFonts w:ascii="Arial" w:hAnsi="Arial" w:cs="Arial"/>
          <w:szCs w:val="22"/>
        </w:rPr>
      </w:pPr>
      <w:r w:rsidRPr="001F5CD7">
        <w:rPr>
          <w:rFonts w:ascii="Arial" w:hAnsi="Arial" w:cs="Arial"/>
          <w:szCs w:val="22"/>
        </w:rPr>
        <w:t>Izvori sr</w:t>
      </w:r>
      <w:r w:rsidR="00824737" w:rsidRPr="001F5CD7">
        <w:rPr>
          <w:rFonts w:ascii="Arial" w:hAnsi="Arial" w:cs="Arial"/>
          <w:szCs w:val="22"/>
        </w:rPr>
        <w:t>edstava za financiranje provedbe mjera</w:t>
      </w:r>
      <w:bookmarkEnd w:id="1"/>
    </w:p>
    <w:p w:rsidR="001F5CD7" w:rsidRDefault="001F5CD7" w:rsidP="001F5CD7">
      <w:pPr>
        <w:rPr>
          <w:rFonts w:ascii="Arial" w:hAnsi="Arial" w:cs="Arial"/>
        </w:rPr>
      </w:pPr>
      <w:r w:rsidRPr="001F5CD7">
        <w:rPr>
          <w:rFonts w:ascii="Arial" w:hAnsi="Arial" w:cs="Arial"/>
        </w:rPr>
        <w:t xml:space="preserve">Sve navedene mjere ovisno o nositelju provedbe, financirat će se iz proračuna Grada Rijeke, vlastitih i kreditnih sredstava komunalnih i trgovačkih društava u vlasništvu i suvlasništvu Grada Rijeke, sredstava Fonda za zaštitu okoliša i energetsku učinkovitost koja pokrivaju postotak opravdanih troškova koje propisuje Fond i iz sredstava dostupnih iz strukturnih fondova Europske unije. </w:t>
      </w:r>
    </w:p>
    <w:p w:rsidR="001C35DC" w:rsidRDefault="001C35DC" w:rsidP="001F5CD7">
      <w:pPr>
        <w:rPr>
          <w:rFonts w:ascii="Arial" w:hAnsi="Arial" w:cs="Arial"/>
        </w:rPr>
      </w:pPr>
    </w:p>
    <w:p w:rsidR="001C35DC" w:rsidRPr="001C35DC" w:rsidRDefault="001C35DC" w:rsidP="001C35DC">
      <w:pPr>
        <w:pStyle w:val="Heading1"/>
        <w:numPr>
          <w:ilvl w:val="0"/>
          <w:numId w:val="29"/>
        </w:numPr>
        <w:spacing w:before="240" w:after="0" w:line="259" w:lineRule="auto"/>
        <w:rPr>
          <w:rFonts w:ascii="Arial" w:hAnsi="Arial" w:cs="Arial"/>
          <w:szCs w:val="22"/>
        </w:rPr>
      </w:pPr>
      <w:r>
        <w:rPr>
          <w:rFonts w:ascii="Arial" w:hAnsi="Arial" w:cs="Arial"/>
          <w:szCs w:val="22"/>
        </w:rPr>
        <w:t>Sažetak</w:t>
      </w:r>
    </w:p>
    <w:p w:rsidR="001C35DC" w:rsidRPr="001C35DC" w:rsidRDefault="001C35DC" w:rsidP="001C35DC">
      <w:pPr>
        <w:rPr>
          <w:rFonts w:ascii="Arial" w:hAnsi="Arial" w:cs="Arial"/>
        </w:rPr>
      </w:pPr>
    </w:p>
    <w:p w:rsidR="001C35DC" w:rsidRDefault="001C35DC" w:rsidP="001C35DC">
      <w:pPr>
        <w:rPr>
          <w:rFonts w:ascii="Arial" w:hAnsi="Arial" w:cs="Arial"/>
        </w:rPr>
      </w:pPr>
      <w:r w:rsidRPr="001C35DC">
        <w:rPr>
          <w:rFonts w:ascii="Arial" w:hAnsi="Arial" w:cs="Arial"/>
        </w:rPr>
        <w:t>Akcijski plan energetske učinkovitosti Grada Rijeke za razdoblje 202</w:t>
      </w:r>
      <w:r w:rsidR="00B67E14">
        <w:rPr>
          <w:rFonts w:ascii="Arial" w:hAnsi="Arial" w:cs="Arial"/>
        </w:rPr>
        <w:t>5. – 2027</w:t>
      </w:r>
      <w:r w:rsidRPr="001C35DC">
        <w:rPr>
          <w:rFonts w:ascii="Arial" w:hAnsi="Arial" w:cs="Arial"/>
        </w:rPr>
        <w:t>. godine izrađen je u skladu sa Zakonom o energetskoj učinkovitosti („Narodne novine“ broj 127/14, 116/18, 25/20, 32/21, 41/21). U Akcijskom planu analizirana je potrošnja energije u neposrednoj potrošnji te su opisane mjere energetske učinkovitosti koje se predlažu za naredno trogodišnje razdoblje za implementaciju uz analizu potrebnih financijskih sredstava.</w:t>
      </w:r>
    </w:p>
    <w:p w:rsidR="001C35DC" w:rsidRPr="001C35DC" w:rsidRDefault="001C35DC" w:rsidP="001C35DC">
      <w:pPr>
        <w:rPr>
          <w:rFonts w:ascii="Arial" w:hAnsi="Arial" w:cs="Arial"/>
        </w:rPr>
      </w:pPr>
    </w:p>
    <w:p w:rsidR="001C35DC" w:rsidRPr="001C35DC" w:rsidRDefault="001C35DC" w:rsidP="001C35DC">
      <w:pPr>
        <w:pStyle w:val="Caption"/>
        <w:rPr>
          <w:rFonts w:ascii="Arial" w:hAnsi="Arial" w:cs="Arial"/>
          <w:b w:val="0"/>
          <w:i/>
          <w:sz w:val="18"/>
        </w:rPr>
      </w:pPr>
      <w:bookmarkStart w:id="2" w:name="_Toc86839734"/>
      <w:r w:rsidRPr="001C35DC">
        <w:rPr>
          <w:rFonts w:ascii="Arial" w:hAnsi="Arial" w:cs="Arial"/>
          <w:b w:val="0"/>
          <w:i/>
          <w:sz w:val="18"/>
        </w:rPr>
        <w:t>Sumarni prikaz planiranih ušteda i investicija u sve mjere energetske učinkovitosti</w:t>
      </w:r>
      <w:bookmarkEnd w:id="2"/>
    </w:p>
    <w:tbl>
      <w:tblPr>
        <w:tblStyle w:val="PlainTable1"/>
        <w:tblW w:w="0" w:type="auto"/>
        <w:tblLook w:val="04A0" w:firstRow="1" w:lastRow="0" w:firstColumn="1" w:lastColumn="0" w:noHBand="0" w:noVBand="1"/>
      </w:tblPr>
      <w:tblGrid>
        <w:gridCol w:w="3539"/>
        <w:gridCol w:w="5523"/>
      </w:tblGrid>
      <w:tr w:rsidR="00B67E14" w:rsidRPr="00B67E14" w:rsidTr="00B67E1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39" w:type="dxa"/>
            <w:vAlign w:val="center"/>
          </w:tcPr>
          <w:p w:rsidR="00B67E14" w:rsidRPr="00B67E14" w:rsidRDefault="00B67E14" w:rsidP="00B67E14">
            <w:pPr>
              <w:rPr>
                <w:rFonts w:ascii="Arial" w:hAnsi="Arial" w:cs="Arial"/>
                <w:b w:val="0"/>
                <w:sz w:val="20"/>
              </w:rPr>
            </w:pPr>
            <w:r w:rsidRPr="00B67E14">
              <w:rPr>
                <w:rFonts w:ascii="Arial" w:hAnsi="Arial" w:cs="Arial"/>
                <w:b w:val="0"/>
                <w:sz w:val="20"/>
              </w:rPr>
              <w:t>Ukupni iznos svih investicija (EUR)</w:t>
            </w:r>
          </w:p>
        </w:tc>
        <w:tc>
          <w:tcPr>
            <w:tcW w:w="5523" w:type="dxa"/>
            <w:vAlign w:val="center"/>
          </w:tcPr>
          <w:p w:rsidR="00B67E14" w:rsidRPr="00B67E14" w:rsidRDefault="00B67E14" w:rsidP="00B67E14">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B67E14">
              <w:rPr>
                <w:rFonts w:ascii="Arial" w:hAnsi="Arial" w:cs="Arial"/>
                <w:b w:val="0"/>
                <w:sz w:val="20"/>
              </w:rPr>
              <w:t>78.026.629</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39" w:type="dxa"/>
            <w:vAlign w:val="center"/>
          </w:tcPr>
          <w:p w:rsidR="00B67E14" w:rsidRPr="00B67E14" w:rsidRDefault="00B67E14" w:rsidP="00B67E14">
            <w:pPr>
              <w:rPr>
                <w:rFonts w:ascii="Arial" w:hAnsi="Arial" w:cs="Arial"/>
                <w:b w:val="0"/>
                <w:sz w:val="20"/>
              </w:rPr>
            </w:pPr>
            <w:r w:rsidRPr="00B67E14">
              <w:rPr>
                <w:rFonts w:ascii="Arial" w:hAnsi="Arial" w:cs="Arial"/>
                <w:b w:val="0"/>
                <w:sz w:val="20"/>
              </w:rPr>
              <w:t>Iznos vlastitih sredstava – min  (EUR)</w:t>
            </w:r>
          </w:p>
        </w:tc>
        <w:tc>
          <w:tcPr>
            <w:tcW w:w="5523" w:type="dxa"/>
            <w:vAlign w:val="center"/>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7E14">
              <w:rPr>
                <w:rFonts w:ascii="Arial" w:hAnsi="Arial" w:cs="Arial"/>
                <w:sz w:val="20"/>
              </w:rPr>
              <w:t>19.964.620</w:t>
            </w:r>
          </w:p>
        </w:tc>
      </w:tr>
      <w:tr w:rsidR="00B67E14" w:rsidRPr="00B67E14" w:rsidTr="00B67E14">
        <w:trPr>
          <w:trHeight w:val="397"/>
        </w:trPr>
        <w:tc>
          <w:tcPr>
            <w:cnfStyle w:val="001000000000" w:firstRow="0" w:lastRow="0" w:firstColumn="1" w:lastColumn="0" w:oddVBand="0" w:evenVBand="0" w:oddHBand="0" w:evenHBand="0" w:firstRowFirstColumn="0" w:firstRowLastColumn="0" w:lastRowFirstColumn="0" w:lastRowLastColumn="0"/>
            <w:tcW w:w="3539" w:type="dxa"/>
            <w:vAlign w:val="center"/>
          </w:tcPr>
          <w:p w:rsidR="00B67E14" w:rsidRPr="00B67E14" w:rsidRDefault="00B67E14" w:rsidP="00B67E14">
            <w:pPr>
              <w:rPr>
                <w:rFonts w:ascii="Arial" w:hAnsi="Arial" w:cs="Arial"/>
                <w:b w:val="0"/>
                <w:sz w:val="20"/>
              </w:rPr>
            </w:pPr>
            <w:r w:rsidRPr="00B67E14">
              <w:rPr>
                <w:rFonts w:ascii="Arial" w:hAnsi="Arial" w:cs="Arial"/>
                <w:b w:val="0"/>
                <w:sz w:val="20"/>
              </w:rPr>
              <w:t xml:space="preserve">Iznos vlastitih sredstava – </w:t>
            </w:r>
            <w:proofErr w:type="spellStart"/>
            <w:r w:rsidRPr="00B67E14">
              <w:rPr>
                <w:rFonts w:ascii="Arial" w:hAnsi="Arial" w:cs="Arial"/>
                <w:b w:val="0"/>
                <w:sz w:val="20"/>
              </w:rPr>
              <w:t>max</w:t>
            </w:r>
            <w:proofErr w:type="spellEnd"/>
            <w:r w:rsidRPr="00B67E14">
              <w:rPr>
                <w:rFonts w:ascii="Arial" w:hAnsi="Arial" w:cs="Arial"/>
                <w:b w:val="0"/>
                <w:sz w:val="20"/>
              </w:rPr>
              <w:t xml:space="preserve"> (EUR)</w:t>
            </w:r>
          </w:p>
        </w:tc>
        <w:tc>
          <w:tcPr>
            <w:tcW w:w="5523" w:type="dxa"/>
            <w:vAlign w:val="center"/>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7E14">
              <w:rPr>
                <w:rFonts w:ascii="Arial" w:hAnsi="Arial" w:cs="Arial"/>
                <w:sz w:val="20"/>
              </w:rPr>
              <w:t>33.862.685</w:t>
            </w:r>
          </w:p>
        </w:tc>
      </w:tr>
      <w:tr w:rsidR="00B67E14" w:rsidRPr="00B67E14" w:rsidTr="00B67E1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39" w:type="dxa"/>
            <w:vAlign w:val="center"/>
          </w:tcPr>
          <w:p w:rsidR="00B67E14" w:rsidRPr="00B67E14" w:rsidRDefault="00B67E14" w:rsidP="00B67E14">
            <w:pPr>
              <w:rPr>
                <w:rFonts w:ascii="Arial" w:hAnsi="Arial" w:cs="Arial"/>
                <w:b w:val="0"/>
                <w:sz w:val="20"/>
              </w:rPr>
            </w:pPr>
            <w:r w:rsidRPr="00B67E14">
              <w:rPr>
                <w:rFonts w:ascii="Arial" w:hAnsi="Arial" w:cs="Arial"/>
                <w:b w:val="0"/>
                <w:sz w:val="20"/>
              </w:rPr>
              <w:t>Ukupne uštede (</w:t>
            </w:r>
            <w:proofErr w:type="spellStart"/>
            <w:r w:rsidRPr="00B67E14">
              <w:rPr>
                <w:rFonts w:ascii="Arial" w:hAnsi="Arial" w:cs="Arial"/>
                <w:b w:val="0"/>
                <w:sz w:val="20"/>
              </w:rPr>
              <w:t>MWh</w:t>
            </w:r>
            <w:proofErr w:type="spellEnd"/>
            <w:r w:rsidRPr="00B67E14">
              <w:rPr>
                <w:rFonts w:ascii="Arial" w:hAnsi="Arial" w:cs="Arial"/>
                <w:b w:val="0"/>
                <w:sz w:val="20"/>
              </w:rPr>
              <w:t>)</w:t>
            </w:r>
          </w:p>
        </w:tc>
        <w:tc>
          <w:tcPr>
            <w:tcW w:w="5523" w:type="dxa"/>
            <w:vAlign w:val="center"/>
          </w:tcPr>
          <w:p w:rsidR="00B67E14" w:rsidRPr="00B67E14" w:rsidRDefault="00B67E14" w:rsidP="00B67E1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7E14">
              <w:rPr>
                <w:rFonts w:ascii="Arial" w:hAnsi="Arial" w:cs="Arial"/>
                <w:sz w:val="20"/>
              </w:rPr>
              <w:t>316.214</w:t>
            </w:r>
          </w:p>
        </w:tc>
      </w:tr>
      <w:tr w:rsidR="00B67E14" w:rsidRPr="00B67E14" w:rsidTr="00B67E14">
        <w:trPr>
          <w:trHeight w:val="397"/>
        </w:trPr>
        <w:tc>
          <w:tcPr>
            <w:cnfStyle w:val="001000000000" w:firstRow="0" w:lastRow="0" w:firstColumn="1" w:lastColumn="0" w:oddVBand="0" w:evenVBand="0" w:oddHBand="0" w:evenHBand="0" w:firstRowFirstColumn="0" w:firstRowLastColumn="0" w:lastRowFirstColumn="0" w:lastRowLastColumn="0"/>
            <w:tcW w:w="3539" w:type="dxa"/>
            <w:vAlign w:val="center"/>
          </w:tcPr>
          <w:p w:rsidR="00B67E14" w:rsidRPr="00B67E14" w:rsidRDefault="00B67E14" w:rsidP="00B67E14">
            <w:pPr>
              <w:rPr>
                <w:rFonts w:ascii="Arial" w:hAnsi="Arial" w:cs="Arial"/>
                <w:b w:val="0"/>
                <w:sz w:val="20"/>
              </w:rPr>
            </w:pPr>
            <w:r w:rsidRPr="00B67E14">
              <w:rPr>
                <w:rFonts w:ascii="Arial" w:hAnsi="Arial" w:cs="Arial"/>
                <w:b w:val="0"/>
                <w:sz w:val="20"/>
              </w:rPr>
              <w:t>Ukupne uštede (tCO</w:t>
            </w:r>
            <w:r w:rsidRPr="00B67E14">
              <w:rPr>
                <w:rFonts w:ascii="Arial" w:hAnsi="Arial" w:cs="Arial"/>
                <w:b w:val="0"/>
                <w:sz w:val="20"/>
                <w:vertAlign w:val="subscript"/>
              </w:rPr>
              <w:t>2</w:t>
            </w:r>
            <w:r w:rsidRPr="00B67E14">
              <w:rPr>
                <w:rFonts w:ascii="Arial" w:hAnsi="Arial" w:cs="Arial"/>
                <w:b w:val="0"/>
                <w:sz w:val="20"/>
              </w:rPr>
              <w:t>)</w:t>
            </w:r>
          </w:p>
        </w:tc>
        <w:tc>
          <w:tcPr>
            <w:tcW w:w="5523" w:type="dxa"/>
            <w:vAlign w:val="center"/>
          </w:tcPr>
          <w:p w:rsidR="00B67E14" w:rsidRPr="00B67E14" w:rsidRDefault="00B67E14" w:rsidP="00B67E1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7E14">
              <w:rPr>
                <w:rFonts w:ascii="Arial" w:hAnsi="Arial" w:cs="Arial"/>
                <w:sz w:val="20"/>
              </w:rPr>
              <w:t>108.900</w:t>
            </w:r>
          </w:p>
        </w:tc>
      </w:tr>
    </w:tbl>
    <w:p w:rsidR="001C35DC" w:rsidRPr="001C35DC" w:rsidRDefault="001C35DC" w:rsidP="001C35DC">
      <w:pPr>
        <w:rPr>
          <w:rFonts w:ascii="Arial" w:hAnsi="Arial" w:cs="Arial"/>
        </w:rPr>
      </w:pPr>
    </w:p>
    <w:p w:rsidR="00B67E14" w:rsidRPr="00B67E14" w:rsidRDefault="00B67E14" w:rsidP="00B67E14">
      <w:pPr>
        <w:rPr>
          <w:rFonts w:ascii="Arial" w:hAnsi="Arial" w:cs="Arial"/>
        </w:rPr>
      </w:pPr>
      <w:r w:rsidRPr="00B67E14">
        <w:rPr>
          <w:rFonts w:ascii="Arial" w:hAnsi="Arial" w:cs="Arial"/>
        </w:rPr>
        <w:t xml:space="preserve">Prema Akcijskom planu, Grad Rijeka će kao obveznik planiranja zajedno s komunalnim i trgovačkim društvima u vlasništvu/suvlasništvu Grada Rijeke, ovisno o udjelu financijskih sredstava drugih dionika, u razdoblju provedbe investirati ukupno od 19.964.620 do </w:t>
      </w:r>
      <w:r w:rsidRPr="00B67E14">
        <w:rPr>
          <w:rFonts w:ascii="Arial" w:hAnsi="Arial" w:cs="Arial"/>
        </w:rPr>
        <w:lastRenderedPageBreak/>
        <w:t>33.862.685 eura svojih sredstava za provedbu predloženih mjera, pri čemu će ukupni iznos svih investicija iznositi 78.026.629 eura.</w:t>
      </w:r>
    </w:p>
    <w:p w:rsidR="001C35DC" w:rsidRDefault="00B67E14" w:rsidP="00B67E14">
      <w:pPr>
        <w:rPr>
          <w:rFonts w:ascii="Arial" w:hAnsi="Arial" w:cs="Arial"/>
        </w:rPr>
      </w:pPr>
      <w:r w:rsidRPr="00B67E14">
        <w:rPr>
          <w:rFonts w:ascii="Arial" w:hAnsi="Arial" w:cs="Arial"/>
        </w:rPr>
        <w:t xml:space="preserve">Provedbom planiranih mjera ostvarit će se uštede energije u iznosu od 316.214 </w:t>
      </w:r>
      <w:proofErr w:type="spellStart"/>
      <w:r w:rsidRPr="00B67E14">
        <w:rPr>
          <w:rFonts w:ascii="Arial" w:hAnsi="Arial" w:cs="Arial"/>
        </w:rPr>
        <w:t>MWh</w:t>
      </w:r>
      <w:proofErr w:type="spellEnd"/>
      <w:r w:rsidRPr="00B67E14">
        <w:rPr>
          <w:rFonts w:ascii="Arial" w:hAnsi="Arial" w:cs="Arial"/>
        </w:rPr>
        <w:t xml:space="preserve">  pri čemu će smanjenje emisija CO</w:t>
      </w:r>
      <w:r w:rsidRPr="00B67E14">
        <w:rPr>
          <w:rFonts w:ascii="Arial" w:hAnsi="Arial" w:cs="Arial"/>
          <w:vertAlign w:val="subscript"/>
        </w:rPr>
        <w:t xml:space="preserve">2 </w:t>
      </w:r>
      <w:r w:rsidRPr="00B67E14">
        <w:rPr>
          <w:rFonts w:ascii="Arial" w:hAnsi="Arial" w:cs="Arial"/>
        </w:rPr>
        <w:t>iznositi 108.900 tCO</w:t>
      </w:r>
      <w:r w:rsidRPr="00B67E14">
        <w:rPr>
          <w:rFonts w:ascii="Arial" w:hAnsi="Arial" w:cs="Arial"/>
          <w:vertAlign w:val="subscript"/>
        </w:rPr>
        <w:t>2</w:t>
      </w:r>
      <w:r w:rsidRPr="00B67E14">
        <w:rPr>
          <w:rFonts w:ascii="Arial" w:hAnsi="Arial" w:cs="Arial"/>
        </w:rPr>
        <w:t>.</w:t>
      </w:r>
    </w:p>
    <w:p w:rsidR="000274B0" w:rsidRPr="001F5CD7" w:rsidRDefault="000274B0" w:rsidP="00B67E14">
      <w:pPr>
        <w:rPr>
          <w:rFonts w:ascii="Arial" w:hAnsi="Arial" w:cs="Arial"/>
        </w:rPr>
      </w:pPr>
    </w:p>
    <w:p w:rsidR="00B67E14" w:rsidRPr="00B67E14" w:rsidRDefault="00B67E14" w:rsidP="00B67E14">
      <w:pPr>
        <w:rPr>
          <w:rFonts w:ascii="Arial" w:hAnsi="Arial" w:cs="Arial"/>
          <w:color w:val="00519D"/>
        </w:rPr>
      </w:pPr>
      <w:r w:rsidRPr="00B67E14">
        <w:rPr>
          <w:rFonts w:ascii="Arial" w:hAnsi="Arial" w:cs="Arial"/>
        </w:rPr>
        <w:t xml:space="preserve">Temeljem Zakona o energetskoj učinkovitosti od Nacionalnog koordinacijskog tijela za energetsku učinkovitost, Ministarstva gospodarstva, dobivena je Prethodna suglasnost na Akcijski plan, KLASA: </w:t>
      </w:r>
      <w:r>
        <w:rPr>
          <w:rFonts w:ascii="Arial" w:hAnsi="Arial" w:cs="Arial"/>
        </w:rPr>
        <w:t>391-01/24-01/503</w:t>
      </w:r>
      <w:r w:rsidRPr="00B67E14">
        <w:rPr>
          <w:rFonts w:ascii="Arial" w:hAnsi="Arial" w:cs="Arial"/>
        </w:rPr>
        <w:t>, URBROJ: 5</w:t>
      </w:r>
      <w:r>
        <w:rPr>
          <w:rFonts w:ascii="Arial" w:hAnsi="Arial" w:cs="Arial"/>
        </w:rPr>
        <w:t>26-07-2-3-24-2 od 26</w:t>
      </w:r>
      <w:r w:rsidRPr="00B67E14">
        <w:rPr>
          <w:rFonts w:ascii="Arial" w:hAnsi="Arial" w:cs="Arial"/>
        </w:rPr>
        <w:t xml:space="preserve">. </w:t>
      </w:r>
      <w:r>
        <w:rPr>
          <w:rFonts w:ascii="Arial" w:hAnsi="Arial" w:cs="Arial"/>
        </w:rPr>
        <w:t>rujna 2024</w:t>
      </w:r>
      <w:r w:rsidRPr="00B67E14">
        <w:rPr>
          <w:rFonts w:ascii="Arial" w:hAnsi="Arial" w:cs="Arial"/>
        </w:rPr>
        <w:t>. godine.</w:t>
      </w:r>
    </w:p>
    <w:p w:rsidR="00B67E14" w:rsidRDefault="00B67E14" w:rsidP="001C35DC">
      <w:pPr>
        <w:rPr>
          <w:rFonts w:ascii="Arial" w:hAnsi="Arial" w:cs="Arial"/>
        </w:rPr>
      </w:pPr>
    </w:p>
    <w:p w:rsidR="001C35DC" w:rsidRDefault="001C35DC" w:rsidP="001C35DC">
      <w:pPr>
        <w:rPr>
          <w:rFonts w:ascii="Arial" w:hAnsi="Arial" w:cs="Arial"/>
        </w:rPr>
      </w:pPr>
      <w:r w:rsidRPr="00107D2B">
        <w:rPr>
          <w:rFonts w:ascii="Arial" w:hAnsi="Arial" w:cs="Arial"/>
        </w:rPr>
        <w:t>Zakonom o pravu na pristup informacijama (“Narodne novine“ broj 25/13</w:t>
      </w:r>
      <w:r w:rsidR="000274B0">
        <w:rPr>
          <w:rFonts w:ascii="Arial" w:hAnsi="Arial" w:cs="Arial"/>
        </w:rPr>
        <w:t xml:space="preserve">, </w:t>
      </w:r>
      <w:r w:rsidRPr="00107D2B">
        <w:rPr>
          <w:rFonts w:ascii="Arial" w:hAnsi="Arial" w:cs="Arial"/>
        </w:rPr>
        <w:t>85/15</w:t>
      </w:r>
      <w:r w:rsidR="000274B0">
        <w:rPr>
          <w:rFonts w:ascii="Arial" w:hAnsi="Arial" w:cs="Arial"/>
        </w:rPr>
        <w:t xml:space="preserve"> i 69/22</w:t>
      </w:r>
      <w:r w:rsidRPr="00107D2B">
        <w:rPr>
          <w:rFonts w:ascii="Arial" w:hAnsi="Arial" w:cs="Arial"/>
        </w:rPr>
        <w:t>) propisana je obveza jedinicama lokalne samouprave da u svrhu savjetovanja sa zainteresiranom javnošću javno objave na internetskim stranicama, na lako pretraživ način i u strojno čitljivom obliku nacrte općih akata kojima se uređuju pitanja od značenja za život lokalne zajednice, odnosno kojima se utječe na interese građana i pravnih osoba. Ocjenjujući sadržaj ovog akta takvim, Gradonačelnik Grada Rijeke ga je uvrstio u Plan savjetovanja s javnošću.</w:t>
      </w:r>
    </w:p>
    <w:p w:rsidR="007E51B9" w:rsidRPr="001F5CD7" w:rsidRDefault="007E51B9" w:rsidP="00012FA7">
      <w:pPr>
        <w:jc w:val="center"/>
        <w:rPr>
          <w:rFonts w:ascii="Arial" w:hAnsi="Arial" w:cs="Arial"/>
          <w:b/>
        </w:rPr>
      </w:pPr>
      <w:bookmarkStart w:id="3" w:name="_GoBack"/>
      <w:bookmarkEnd w:id="3"/>
    </w:p>
    <w:p w:rsidR="007E51B9" w:rsidRPr="001F5CD7" w:rsidRDefault="007E51B9" w:rsidP="00012FA7">
      <w:pPr>
        <w:jc w:val="center"/>
        <w:rPr>
          <w:rFonts w:ascii="Arial" w:hAnsi="Arial" w:cs="Arial"/>
          <w:b/>
        </w:rPr>
      </w:pPr>
    </w:p>
    <w:p w:rsidR="007E51B9" w:rsidRPr="001F5CD7" w:rsidRDefault="007E51B9" w:rsidP="00012FA7">
      <w:pPr>
        <w:jc w:val="center"/>
        <w:rPr>
          <w:rFonts w:ascii="Arial" w:hAnsi="Arial" w:cs="Arial"/>
          <w:b/>
        </w:rPr>
      </w:pPr>
    </w:p>
    <w:p w:rsidR="007E51B9" w:rsidRPr="001F5CD7" w:rsidRDefault="007E51B9" w:rsidP="00012FA7">
      <w:pPr>
        <w:jc w:val="center"/>
        <w:rPr>
          <w:rFonts w:ascii="Arial" w:hAnsi="Arial" w:cs="Arial"/>
          <w:b/>
        </w:rPr>
      </w:pPr>
    </w:p>
    <w:p w:rsidR="00C12B2D" w:rsidRPr="001F5CD7" w:rsidRDefault="00C12B2D" w:rsidP="00012FA7">
      <w:pPr>
        <w:jc w:val="center"/>
        <w:rPr>
          <w:rFonts w:ascii="Arial" w:hAnsi="Arial" w:cs="Arial"/>
          <w:b/>
        </w:rPr>
      </w:pPr>
    </w:p>
    <w:p w:rsidR="00C12B2D" w:rsidRPr="001F5CD7" w:rsidRDefault="00C12B2D" w:rsidP="00012FA7">
      <w:pPr>
        <w:jc w:val="center"/>
        <w:rPr>
          <w:rFonts w:ascii="Arial" w:hAnsi="Arial" w:cs="Arial"/>
          <w:b/>
        </w:rPr>
      </w:pPr>
    </w:p>
    <w:p w:rsidR="00C12B2D" w:rsidRPr="001F5CD7" w:rsidRDefault="00C12B2D" w:rsidP="00012FA7">
      <w:pPr>
        <w:jc w:val="center"/>
        <w:rPr>
          <w:rFonts w:ascii="Arial" w:hAnsi="Arial" w:cs="Arial"/>
          <w:b/>
        </w:rPr>
      </w:pPr>
    </w:p>
    <w:p w:rsidR="00C12B2D" w:rsidRPr="001F5CD7" w:rsidRDefault="00C12B2D" w:rsidP="00012FA7">
      <w:pPr>
        <w:jc w:val="center"/>
        <w:rPr>
          <w:rFonts w:ascii="Arial" w:hAnsi="Arial" w:cs="Arial"/>
          <w:b/>
        </w:rPr>
      </w:pPr>
    </w:p>
    <w:p w:rsidR="00C12B2D" w:rsidRPr="001F5CD7" w:rsidRDefault="00C12B2D" w:rsidP="00012FA7">
      <w:pPr>
        <w:jc w:val="center"/>
        <w:rPr>
          <w:rFonts w:ascii="Arial" w:hAnsi="Arial" w:cs="Arial"/>
          <w:b/>
        </w:rPr>
      </w:pPr>
    </w:p>
    <w:p w:rsidR="00C12B2D" w:rsidRPr="001F5CD7" w:rsidRDefault="00C12B2D" w:rsidP="00012FA7">
      <w:pPr>
        <w:jc w:val="center"/>
        <w:rPr>
          <w:rFonts w:ascii="Arial" w:hAnsi="Arial" w:cs="Arial"/>
          <w:b/>
        </w:rPr>
      </w:pPr>
    </w:p>
    <w:p w:rsidR="00C12B2D" w:rsidRPr="001F5CD7" w:rsidRDefault="00C12B2D" w:rsidP="00012FA7">
      <w:pPr>
        <w:jc w:val="center"/>
        <w:rPr>
          <w:rFonts w:ascii="Arial" w:hAnsi="Arial" w:cs="Arial"/>
          <w:b/>
        </w:rPr>
      </w:pPr>
    </w:p>
    <w:p w:rsidR="00C12B2D" w:rsidRPr="001F5CD7" w:rsidRDefault="00C12B2D" w:rsidP="00012FA7">
      <w:pPr>
        <w:jc w:val="center"/>
        <w:rPr>
          <w:rFonts w:ascii="Arial" w:hAnsi="Arial" w:cs="Arial"/>
          <w:b/>
        </w:rPr>
      </w:pPr>
    </w:p>
    <w:p w:rsidR="00C12B2D" w:rsidRPr="001F5CD7" w:rsidRDefault="00C12B2D" w:rsidP="00012FA7">
      <w:pPr>
        <w:jc w:val="center"/>
        <w:rPr>
          <w:rFonts w:ascii="Arial" w:hAnsi="Arial" w:cs="Arial"/>
          <w:b/>
        </w:rPr>
      </w:pPr>
    </w:p>
    <w:p w:rsidR="00C12B2D" w:rsidRPr="001F5CD7" w:rsidRDefault="00C12B2D" w:rsidP="00012FA7">
      <w:pPr>
        <w:jc w:val="center"/>
        <w:rPr>
          <w:rFonts w:ascii="Arial" w:hAnsi="Arial" w:cs="Arial"/>
          <w:b/>
        </w:rPr>
      </w:pPr>
    </w:p>
    <w:p w:rsidR="00C12B2D" w:rsidRPr="001F5CD7" w:rsidRDefault="00C12B2D" w:rsidP="00012FA7">
      <w:pPr>
        <w:jc w:val="center"/>
        <w:rPr>
          <w:rFonts w:ascii="Arial" w:hAnsi="Arial" w:cs="Arial"/>
          <w:b/>
        </w:rPr>
      </w:pPr>
    </w:p>
    <w:p w:rsidR="00C12B2D" w:rsidRPr="001F5CD7" w:rsidRDefault="00C12B2D" w:rsidP="00012FA7">
      <w:pPr>
        <w:jc w:val="center"/>
        <w:rPr>
          <w:rFonts w:ascii="Arial" w:hAnsi="Arial" w:cs="Arial"/>
          <w:b/>
        </w:rPr>
      </w:pPr>
    </w:p>
    <w:p w:rsidR="00C12B2D" w:rsidRDefault="00C12B2D" w:rsidP="00012FA7">
      <w:pPr>
        <w:jc w:val="center"/>
        <w:rPr>
          <w:rFonts w:ascii="Arial" w:hAnsi="Arial" w:cs="Arial"/>
          <w:b/>
        </w:rPr>
      </w:pPr>
    </w:p>
    <w:p w:rsidR="001C35DC" w:rsidRDefault="001C35DC" w:rsidP="00012FA7">
      <w:pPr>
        <w:jc w:val="center"/>
        <w:rPr>
          <w:rFonts w:ascii="Arial" w:hAnsi="Arial" w:cs="Arial"/>
          <w:b/>
        </w:rPr>
      </w:pPr>
    </w:p>
    <w:p w:rsidR="001C35DC" w:rsidRDefault="001C35DC" w:rsidP="00012FA7">
      <w:pPr>
        <w:jc w:val="center"/>
        <w:rPr>
          <w:rFonts w:ascii="Arial" w:hAnsi="Arial" w:cs="Arial"/>
          <w:b/>
        </w:rPr>
      </w:pPr>
    </w:p>
    <w:p w:rsidR="001C35DC" w:rsidRDefault="001C35DC" w:rsidP="00012FA7">
      <w:pPr>
        <w:jc w:val="center"/>
        <w:rPr>
          <w:rFonts w:ascii="Arial" w:hAnsi="Arial" w:cs="Arial"/>
          <w:b/>
        </w:rPr>
      </w:pPr>
    </w:p>
    <w:p w:rsidR="001C35DC" w:rsidRDefault="001C35DC" w:rsidP="00012FA7">
      <w:pPr>
        <w:jc w:val="center"/>
        <w:rPr>
          <w:rFonts w:ascii="Arial" w:hAnsi="Arial" w:cs="Arial"/>
          <w:b/>
        </w:rPr>
      </w:pPr>
    </w:p>
    <w:p w:rsidR="001C35DC" w:rsidRDefault="001C35DC" w:rsidP="00012FA7">
      <w:pPr>
        <w:jc w:val="center"/>
        <w:rPr>
          <w:rFonts w:ascii="Arial" w:hAnsi="Arial" w:cs="Arial"/>
          <w:b/>
        </w:rPr>
      </w:pPr>
    </w:p>
    <w:sectPr w:rsidR="001C35DC" w:rsidSect="00B67E14">
      <w:footerReference w:type="default" r:id="rId9"/>
      <w:pgSz w:w="11906" w:h="16838"/>
      <w:pgMar w:top="1417" w:right="1417" w:bottom="1134" w:left="1417"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E14" w:rsidRPr="00165588" w:rsidRDefault="00B67E14" w:rsidP="00D2460D">
      <w:pPr>
        <w:rPr>
          <w:sz w:val="21"/>
          <w:szCs w:val="21"/>
        </w:rPr>
      </w:pPr>
      <w:r w:rsidRPr="00165588">
        <w:rPr>
          <w:sz w:val="21"/>
          <w:szCs w:val="21"/>
        </w:rPr>
        <w:separator/>
      </w:r>
    </w:p>
  </w:endnote>
  <w:endnote w:type="continuationSeparator" w:id="0">
    <w:p w:rsidR="00B67E14" w:rsidRPr="00165588" w:rsidRDefault="00B67E14" w:rsidP="00D2460D">
      <w:pPr>
        <w:rPr>
          <w:sz w:val="21"/>
          <w:szCs w:val="21"/>
        </w:rPr>
      </w:pPr>
      <w:r w:rsidRPr="00165588">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HRSwiss">
    <w:altName w:val="Arial"/>
    <w:panose1 w:val="00000000000000000000"/>
    <w:charset w:val="00"/>
    <w:family w:val="swiss"/>
    <w:notTrueType/>
    <w:pitch w:val="variable"/>
    <w:sig w:usb0="00000003" w:usb1="00000000" w:usb2="00000000" w:usb3="00000000" w:csb0="00000001" w:csb1="00000000"/>
  </w:font>
  <w:font w:name="Zurich BT">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5209"/>
      <w:docPartObj>
        <w:docPartGallery w:val="Page Numbers (Bottom of Page)"/>
        <w:docPartUnique/>
      </w:docPartObj>
    </w:sdtPr>
    <w:sdtEndPr/>
    <w:sdtContent>
      <w:p w:rsidR="00B67E14" w:rsidRDefault="00B67E14">
        <w:pPr>
          <w:pStyle w:val="Footer"/>
          <w:jc w:val="right"/>
        </w:pPr>
        <w:r>
          <w:rPr>
            <w:noProof/>
          </w:rPr>
          <w:fldChar w:fldCharType="begin"/>
        </w:r>
        <w:r>
          <w:rPr>
            <w:noProof/>
          </w:rPr>
          <w:instrText xml:space="preserve"> PAGE   \* MERGEFORMAT </w:instrText>
        </w:r>
        <w:r>
          <w:rPr>
            <w:noProof/>
          </w:rPr>
          <w:fldChar w:fldCharType="separate"/>
        </w:r>
        <w:r w:rsidR="00DE0B9C">
          <w:rPr>
            <w:noProof/>
          </w:rPr>
          <w:t>- 4 -</w:t>
        </w:r>
        <w:r>
          <w:rPr>
            <w:noProof/>
          </w:rPr>
          <w:fldChar w:fldCharType="end"/>
        </w:r>
      </w:p>
    </w:sdtContent>
  </w:sdt>
  <w:p w:rsidR="00B67E14" w:rsidRPr="001305D3" w:rsidRDefault="00B67E14" w:rsidP="001305D3">
    <w:pPr>
      <w:pStyle w:val="Footer"/>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E14" w:rsidRPr="00165588" w:rsidRDefault="00B67E14" w:rsidP="00D2460D">
      <w:pPr>
        <w:rPr>
          <w:sz w:val="21"/>
          <w:szCs w:val="21"/>
        </w:rPr>
      </w:pPr>
      <w:r w:rsidRPr="00165588">
        <w:rPr>
          <w:sz w:val="21"/>
          <w:szCs w:val="21"/>
        </w:rPr>
        <w:separator/>
      </w:r>
    </w:p>
  </w:footnote>
  <w:footnote w:type="continuationSeparator" w:id="0">
    <w:p w:rsidR="00B67E14" w:rsidRPr="00165588" w:rsidRDefault="00B67E14" w:rsidP="00D2460D">
      <w:pPr>
        <w:rPr>
          <w:sz w:val="21"/>
          <w:szCs w:val="21"/>
        </w:rPr>
      </w:pPr>
      <w:r w:rsidRPr="00165588">
        <w:rPr>
          <w:sz w:val="21"/>
          <w:szCs w:val="21"/>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6119B9"/>
    <w:multiLevelType w:val="hybridMultilevel"/>
    <w:tmpl w:val="EAC4249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5AB2BD0"/>
    <w:multiLevelType w:val="hybridMultilevel"/>
    <w:tmpl w:val="69C4FE98"/>
    <w:lvl w:ilvl="0" w:tplc="560EC2F2">
      <w:start w:val="3"/>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 w15:restartNumberingAfterBreak="0">
    <w:nsid w:val="0708007C"/>
    <w:multiLevelType w:val="hybridMultilevel"/>
    <w:tmpl w:val="92041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5F6990"/>
    <w:multiLevelType w:val="hybridMultilevel"/>
    <w:tmpl w:val="F2E87580"/>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07C83622"/>
    <w:multiLevelType w:val="hybridMultilevel"/>
    <w:tmpl w:val="E5C074C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094724DA"/>
    <w:multiLevelType w:val="hybridMultilevel"/>
    <w:tmpl w:val="A8A07C80"/>
    <w:lvl w:ilvl="0" w:tplc="E036F126">
      <w:start w:val="1"/>
      <w:numFmt w:val="decimal"/>
      <w:lvlText w:val="3.1.%1"/>
      <w:lvlJc w:val="left"/>
      <w:pPr>
        <w:ind w:left="78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99B29E6"/>
    <w:multiLevelType w:val="hybridMultilevel"/>
    <w:tmpl w:val="21121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227C1D"/>
    <w:multiLevelType w:val="hybridMultilevel"/>
    <w:tmpl w:val="80022CE6"/>
    <w:lvl w:ilvl="0" w:tplc="06FE86A2">
      <w:start w:val="45"/>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E255DF0"/>
    <w:multiLevelType w:val="hybridMultilevel"/>
    <w:tmpl w:val="553424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7F6E78"/>
    <w:multiLevelType w:val="multilevel"/>
    <w:tmpl w:val="5B92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6E1675"/>
    <w:multiLevelType w:val="multilevel"/>
    <w:tmpl w:val="A076467E"/>
    <w:lvl w:ilvl="0">
      <w:start w:val="1"/>
      <w:numFmt w:val="decimal"/>
      <w:lvlText w:val="%1."/>
      <w:lvlJc w:val="left"/>
      <w:pPr>
        <w:ind w:left="720" w:hanging="360"/>
      </w:pPr>
      <w:rPr>
        <w:rFonts w:hint="default"/>
        <w:b/>
      </w:rPr>
    </w:lvl>
    <w:lvl w:ilvl="1">
      <w:start w:val="4"/>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1D834FC3"/>
    <w:multiLevelType w:val="hybridMultilevel"/>
    <w:tmpl w:val="6B00388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3" w15:restartNumberingAfterBreak="0">
    <w:nsid w:val="1E281740"/>
    <w:multiLevelType w:val="hybridMultilevel"/>
    <w:tmpl w:val="371823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2776183"/>
    <w:multiLevelType w:val="hybridMultilevel"/>
    <w:tmpl w:val="7FCAFDB8"/>
    <w:lvl w:ilvl="0" w:tplc="8E668764">
      <w:start w:val="202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5C953B1"/>
    <w:multiLevelType w:val="multilevel"/>
    <w:tmpl w:val="E26E2436"/>
    <w:lvl w:ilvl="0">
      <w:start w:val="1"/>
      <w:numFmt w:val="decimal"/>
      <w:lvlText w:val="%1.1."/>
      <w:lvlJc w:val="left"/>
      <w:pPr>
        <w:ind w:left="717" w:hanging="360"/>
      </w:pPr>
      <w:rPr>
        <w:rFonts w:hint="default"/>
      </w:rPr>
    </w:lvl>
    <w:lvl w:ilvl="1">
      <w:start w:val="1"/>
      <w:numFmt w:val="decimal"/>
      <w:isLgl/>
      <w:lvlText w:val="%1.%2."/>
      <w:lvlJc w:val="left"/>
      <w:pPr>
        <w:ind w:left="1080" w:hanging="720"/>
      </w:pPr>
      <w:rPr>
        <w:rFonts w:ascii="Calibri" w:hAnsi="Calibri" w:cs="Calibri"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6A1213C"/>
    <w:multiLevelType w:val="hybridMultilevel"/>
    <w:tmpl w:val="705C0082"/>
    <w:lvl w:ilvl="0" w:tplc="8694638C">
      <w:start w:val="1"/>
      <w:numFmt w:val="decimal"/>
      <w:pStyle w:val="Heading3"/>
      <w:lvlText w:val="%1.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2B051F19"/>
    <w:multiLevelType w:val="singleLevel"/>
    <w:tmpl w:val="E11697F0"/>
    <w:lvl w:ilvl="0">
      <w:start w:val="1"/>
      <w:numFmt w:val="upperLetter"/>
      <w:pStyle w:val="HEADINGAPPENDIX"/>
      <w:lvlText w:val="%1."/>
      <w:lvlJc w:val="left"/>
      <w:pPr>
        <w:tabs>
          <w:tab w:val="num" w:pos="360"/>
        </w:tabs>
        <w:ind w:left="360" w:hanging="360"/>
      </w:pPr>
      <w:rPr>
        <w:rFonts w:cs="Times New Roman"/>
      </w:rPr>
    </w:lvl>
  </w:abstractNum>
  <w:abstractNum w:abstractNumId="18" w15:restartNumberingAfterBreak="0">
    <w:nsid w:val="2DC04E0A"/>
    <w:multiLevelType w:val="hybridMultilevel"/>
    <w:tmpl w:val="3306C1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03B753C"/>
    <w:multiLevelType w:val="multilevel"/>
    <w:tmpl w:val="BBB0C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C70D0A"/>
    <w:multiLevelType w:val="hybridMultilevel"/>
    <w:tmpl w:val="D15C60C6"/>
    <w:lvl w:ilvl="0" w:tplc="E3FCC20E">
      <w:start w:val="1"/>
      <w:numFmt w:val="bullet"/>
      <w:lvlText w:val=""/>
      <w:lvlJc w:val="left"/>
      <w:pPr>
        <w:ind w:left="720" w:hanging="360"/>
      </w:pPr>
      <w:rPr>
        <w:rFonts w:ascii="Symbol" w:hAnsi="Symbol" w:hint="default"/>
      </w:rPr>
    </w:lvl>
    <w:lvl w:ilvl="1" w:tplc="4F6EA610" w:tentative="1">
      <w:start w:val="1"/>
      <w:numFmt w:val="bullet"/>
      <w:lvlText w:val="o"/>
      <w:lvlJc w:val="left"/>
      <w:pPr>
        <w:ind w:left="1440" w:hanging="360"/>
      </w:pPr>
      <w:rPr>
        <w:rFonts w:ascii="Courier New" w:hAnsi="Courier New" w:cs="Courier New" w:hint="default"/>
      </w:rPr>
    </w:lvl>
    <w:lvl w:ilvl="2" w:tplc="53402166" w:tentative="1">
      <w:start w:val="1"/>
      <w:numFmt w:val="bullet"/>
      <w:lvlText w:val=""/>
      <w:lvlJc w:val="left"/>
      <w:pPr>
        <w:ind w:left="2160" w:hanging="360"/>
      </w:pPr>
      <w:rPr>
        <w:rFonts w:ascii="Wingdings" w:hAnsi="Wingdings" w:hint="default"/>
      </w:rPr>
    </w:lvl>
    <w:lvl w:ilvl="3" w:tplc="B60A4E3A" w:tentative="1">
      <w:start w:val="1"/>
      <w:numFmt w:val="bullet"/>
      <w:lvlText w:val=""/>
      <w:lvlJc w:val="left"/>
      <w:pPr>
        <w:ind w:left="2880" w:hanging="360"/>
      </w:pPr>
      <w:rPr>
        <w:rFonts w:ascii="Symbol" w:hAnsi="Symbol" w:hint="default"/>
      </w:rPr>
    </w:lvl>
    <w:lvl w:ilvl="4" w:tplc="604E184A" w:tentative="1">
      <w:start w:val="1"/>
      <w:numFmt w:val="bullet"/>
      <w:lvlText w:val="o"/>
      <w:lvlJc w:val="left"/>
      <w:pPr>
        <w:ind w:left="3600" w:hanging="360"/>
      </w:pPr>
      <w:rPr>
        <w:rFonts w:ascii="Courier New" w:hAnsi="Courier New" w:cs="Courier New" w:hint="default"/>
      </w:rPr>
    </w:lvl>
    <w:lvl w:ilvl="5" w:tplc="15E8DCE8" w:tentative="1">
      <w:start w:val="1"/>
      <w:numFmt w:val="bullet"/>
      <w:lvlText w:val=""/>
      <w:lvlJc w:val="left"/>
      <w:pPr>
        <w:ind w:left="4320" w:hanging="360"/>
      </w:pPr>
      <w:rPr>
        <w:rFonts w:ascii="Wingdings" w:hAnsi="Wingdings" w:hint="default"/>
      </w:rPr>
    </w:lvl>
    <w:lvl w:ilvl="6" w:tplc="63A88042" w:tentative="1">
      <w:start w:val="1"/>
      <w:numFmt w:val="bullet"/>
      <w:lvlText w:val=""/>
      <w:lvlJc w:val="left"/>
      <w:pPr>
        <w:ind w:left="5040" w:hanging="360"/>
      </w:pPr>
      <w:rPr>
        <w:rFonts w:ascii="Symbol" w:hAnsi="Symbol" w:hint="default"/>
      </w:rPr>
    </w:lvl>
    <w:lvl w:ilvl="7" w:tplc="F3E05A16" w:tentative="1">
      <w:start w:val="1"/>
      <w:numFmt w:val="bullet"/>
      <w:lvlText w:val="o"/>
      <w:lvlJc w:val="left"/>
      <w:pPr>
        <w:ind w:left="5760" w:hanging="360"/>
      </w:pPr>
      <w:rPr>
        <w:rFonts w:ascii="Courier New" w:hAnsi="Courier New" w:cs="Courier New" w:hint="default"/>
      </w:rPr>
    </w:lvl>
    <w:lvl w:ilvl="8" w:tplc="8FE60964" w:tentative="1">
      <w:start w:val="1"/>
      <w:numFmt w:val="bullet"/>
      <w:lvlText w:val=""/>
      <w:lvlJc w:val="left"/>
      <w:pPr>
        <w:ind w:left="6480" w:hanging="360"/>
      </w:pPr>
      <w:rPr>
        <w:rFonts w:ascii="Wingdings" w:hAnsi="Wingdings" w:hint="default"/>
      </w:rPr>
    </w:lvl>
  </w:abstractNum>
  <w:abstractNum w:abstractNumId="21" w15:restartNumberingAfterBreak="0">
    <w:nsid w:val="387E79EC"/>
    <w:multiLevelType w:val="hybridMultilevel"/>
    <w:tmpl w:val="D0CCC0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CC70E9"/>
    <w:multiLevelType w:val="multilevel"/>
    <w:tmpl w:val="E1704876"/>
    <w:lvl w:ilvl="0">
      <w:start w:val="1"/>
      <w:numFmt w:val="decimal"/>
      <w:lvlText w:val="%1.1."/>
      <w:lvlJc w:val="left"/>
      <w:pPr>
        <w:ind w:left="717" w:hanging="360"/>
      </w:pPr>
      <w:rPr>
        <w:rFonts w:hint="default"/>
      </w:rPr>
    </w:lvl>
    <w:lvl w:ilvl="1">
      <w:start w:val="1"/>
      <w:numFmt w:val="decimal"/>
      <w:isLgl/>
      <w:lvlText w:val="%1.%2."/>
      <w:lvlJc w:val="left"/>
      <w:pPr>
        <w:ind w:left="1080" w:hanging="720"/>
      </w:pPr>
      <w:rPr>
        <w:rFonts w:ascii="Calibri" w:hAnsi="Calibri" w:cs="Calibri"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42D9449A"/>
    <w:multiLevelType w:val="hybridMultilevel"/>
    <w:tmpl w:val="1E063D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42F7F09"/>
    <w:multiLevelType w:val="multilevel"/>
    <w:tmpl w:val="E9643E28"/>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A3106D5"/>
    <w:multiLevelType w:val="hybridMultilevel"/>
    <w:tmpl w:val="B0F2A40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4DDA6A15"/>
    <w:multiLevelType w:val="multilevel"/>
    <w:tmpl w:val="B1FCB6AE"/>
    <w:lvl w:ilvl="0">
      <w:start w:val="1"/>
      <w:numFmt w:val="decimal"/>
      <w:pStyle w:val="Heading1"/>
      <w:lvlText w:val="%1."/>
      <w:lvlJc w:val="left"/>
      <w:pPr>
        <w:ind w:left="717" w:hanging="360"/>
      </w:pPr>
      <w:rPr>
        <w:rFonts w:hint="default"/>
      </w:rPr>
    </w:lvl>
    <w:lvl w:ilvl="1">
      <w:start w:val="1"/>
      <w:numFmt w:val="decimal"/>
      <w:isLgl/>
      <w:lvlText w:val="%1.%2."/>
      <w:lvlJc w:val="left"/>
      <w:pPr>
        <w:ind w:left="1080" w:hanging="720"/>
      </w:pPr>
      <w:rPr>
        <w:rFonts w:ascii="Calibri" w:hAnsi="Calibri" w:cs="Calibri" w:hint="default"/>
      </w:rPr>
    </w:lvl>
    <w:lvl w:ilvl="2">
      <w:start w:val="1"/>
      <w:numFmt w:val="decimal"/>
      <w:pStyle w:val="Heading2"/>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1846A68"/>
    <w:multiLevelType w:val="hybridMultilevel"/>
    <w:tmpl w:val="E2FC76B6"/>
    <w:lvl w:ilvl="0" w:tplc="560EC2F2">
      <w:start w:val="3"/>
      <w:numFmt w:val="bullet"/>
      <w:lvlText w:val="-"/>
      <w:lvlJc w:val="left"/>
      <w:pPr>
        <w:ind w:left="1429" w:hanging="360"/>
      </w:pPr>
      <w:rPr>
        <w:rFonts w:ascii="Arial" w:eastAsia="Times New Roman" w:hAnsi="Arial" w:cs="Aria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8" w15:restartNumberingAfterBreak="0">
    <w:nsid w:val="56070E51"/>
    <w:multiLevelType w:val="hybridMultilevel"/>
    <w:tmpl w:val="CB1A358E"/>
    <w:lvl w:ilvl="0" w:tplc="8452CBCC">
      <w:start w:val="1"/>
      <w:numFmt w:val="decimal"/>
      <w:lvlText w:val="%1.1."/>
      <w:lvlJc w:val="left"/>
      <w:pPr>
        <w:ind w:left="428"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568C7FCB"/>
    <w:multiLevelType w:val="hybridMultilevel"/>
    <w:tmpl w:val="0B5ADDFA"/>
    <w:lvl w:ilvl="0" w:tplc="8F74D3A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7162927"/>
    <w:multiLevelType w:val="multilevel"/>
    <w:tmpl w:val="BA18BDD8"/>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9392A33"/>
    <w:multiLevelType w:val="hybridMultilevel"/>
    <w:tmpl w:val="73ACED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BCA11F3"/>
    <w:multiLevelType w:val="hybridMultilevel"/>
    <w:tmpl w:val="B78E73B0"/>
    <w:lvl w:ilvl="0" w:tplc="5CA487BE">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0E6267D"/>
    <w:multiLevelType w:val="hybridMultilevel"/>
    <w:tmpl w:val="16A41AC4"/>
    <w:lvl w:ilvl="0" w:tplc="D520EB3C">
      <w:start w:val="2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210389E"/>
    <w:multiLevelType w:val="hybridMultilevel"/>
    <w:tmpl w:val="94E0DD5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64A67214"/>
    <w:multiLevelType w:val="hybridMultilevel"/>
    <w:tmpl w:val="8B3270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5710C5"/>
    <w:multiLevelType w:val="hybridMultilevel"/>
    <w:tmpl w:val="F69084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F067ED6"/>
    <w:multiLevelType w:val="hybridMultilevel"/>
    <w:tmpl w:val="152A5536"/>
    <w:lvl w:ilvl="0" w:tplc="D4348E14">
      <w:numFmt w:val="bullet"/>
      <w:lvlText w:val="-"/>
      <w:lvlJc w:val="left"/>
      <w:pPr>
        <w:ind w:left="1068" w:hanging="360"/>
      </w:pPr>
      <w:rPr>
        <w:rFonts w:ascii="Arial" w:eastAsia="Times New Roman" w:hAnsi="Arial" w:cs="Arial" w:hint="default"/>
        <w:sz w:val="22"/>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8" w15:restartNumberingAfterBreak="0">
    <w:nsid w:val="7DA44B28"/>
    <w:multiLevelType w:val="hybridMultilevel"/>
    <w:tmpl w:val="E8EC6270"/>
    <w:lvl w:ilvl="0" w:tplc="5CA487BE">
      <w:start w:val="1"/>
      <w:numFmt w:val="decimal"/>
      <w:lvlText w:val="%1.1."/>
      <w:lvlJc w:val="left"/>
      <w:pPr>
        <w:ind w:left="1077" w:hanging="360"/>
      </w:pPr>
      <w:rPr>
        <w:rFonts w:hint="default"/>
      </w:r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num w:numId="1">
    <w:abstractNumId w:val="26"/>
  </w:num>
  <w:num w:numId="2">
    <w:abstractNumId w:val="25"/>
  </w:num>
  <w:num w:numId="3">
    <w:abstractNumId w:val="34"/>
  </w:num>
  <w:num w:numId="4">
    <w:abstractNumId w:val="17"/>
  </w:num>
  <w:num w:numId="5">
    <w:abstractNumId w:val="5"/>
  </w:num>
  <w:num w:numId="6">
    <w:abstractNumId w:val="1"/>
  </w:num>
  <w:num w:numId="7">
    <w:abstractNumId w:val="2"/>
  </w:num>
  <w:num w:numId="8">
    <w:abstractNumId w:val="27"/>
  </w:num>
  <w:num w:numId="9">
    <w:abstractNumId w:val="13"/>
  </w:num>
  <w:num w:numId="10">
    <w:abstractNumId w:val="20"/>
  </w:num>
  <w:num w:numId="11">
    <w:abstractNumId w:val="35"/>
  </w:num>
  <w:num w:numId="12">
    <w:abstractNumId w:val="7"/>
  </w:num>
  <w:num w:numId="13">
    <w:abstractNumId w:val="3"/>
  </w:num>
  <w:num w:numId="14">
    <w:abstractNumId w:val="12"/>
  </w:num>
  <w:num w:numId="15">
    <w:abstractNumId w:val="0"/>
  </w:num>
  <w:num w:numId="16">
    <w:abstractNumId w:val="28"/>
  </w:num>
  <w:num w:numId="17">
    <w:abstractNumId w:val="23"/>
  </w:num>
  <w:num w:numId="18">
    <w:abstractNumId w:val="8"/>
  </w:num>
  <w:num w:numId="19">
    <w:abstractNumId w:val="15"/>
  </w:num>
  <w:num w:numId="20">
    <w:abstractNumId w:val="3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6"/>
  </w:num>
  <w:num w:numId="24">
    <w:abstractNumId w:val="26"/>
  </w:num>
  <w:num w:numId="25">
    <w:abstractNumId w:val="22"/>
  </w:num>
  <w:num w:numId="26">
    <w:abstractNumId w:val="16"/>
  </w:num>
  <w:num w:numId="27">
    <w:abstractNumId w:val="26"/>
  </w:num>
  <w:num w:numId="28">
    <w:abstractNumId w:val="11"/>
  </w:num>
  <w:num w:numId="29">
    <w:abstractNumId w:val="21"/>
  </w:num>
  <w:num w:numId="30">
    <w:abstractNumId w:val="26"/>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6"/>
  </w:num>
  <w:num w:numId="34">
    <w:abstractNumId w:val="19"/>
  </w:num>
  <w:num w:numId="35">
    <w:abstractNumId w:val="10"/>
  </w:num>
  <w:num w:numId="36">
    <w:abstractNumId w:val="31"/>
  </w:num>
  <w:num w:numId="37">
    <w:abstractNumId w:val="14"/>
  </w:num>
  <w:num w:numId="38">
    <w:abstractNumId w:val="30"/>
  </w:num>
  <w:num w:numId="39">
    <w:abstractNumId w:val="9"/>
  </w:num>
  <w:num w:numId="40">
    <w:abstractNumId w:val="37"/>
  </w:num>
  <w:num w:numId="41">
    <w:abstractNumId w:val="33"/>
  </w:num>
  <w:num w:numId="42">
    <w:abstractNumId w:val="24"/>
  </w:num>
  <w:num w:numId="43">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38"/>
    <w:rsid w:val="00006EEB"/>
    <w:rsid w:val="00012FA7"/>
    <w:rsid w:val="0002024A"/>
    <w:rsid w:val="0002111C"/>
    <w:rsid w:val="00021519"/>
    <w:rsid w:val="00024849"/>
    <w:rsid w:val="00024E20"/>
    <w:rsid w:val="000255E6"/>
    <w:rsid w:val="00025E28"/>
    <w:rsid w:val="000274B0"/>
    <w:rsid w:val="0003290E"/>
    <w:rsid w:val="00033840"/>
    <w:rsid w:val="000367D1"/>
    <w:rsid w:val="00040D6A"/>
    <w:rsid w:val="00044966"/>
    <w:rsid w:val="0004736B"/>
    <w:rsid w:val="00047B8B"/>
    <w:rsid w:val="00050571"/>
    <w:rsid w:val="00051A66"/>
    <w:rsid w:val="0005511F"/>
    <w:rsid w:val="00056EAE"/>
    <w:rsid w:val="0006115E"/>
    <w:rsid w:val="00062421"/>
    <w:rsid w:val="0006246C"/>
    <w:rsid w:val="000629AA"/>
    <w:rsid w:val="000631AB"/>
    <w:rsid w:val="0006394E"/>
    <w:rsid w:val="0006607A"/>
    <w:rsid w:val="0007181F"/>
    <w:rsid w:val="00073885"/>
    <w:rsid w:val="00075D62"/>
    <w:rsid w:val="000770C1"/>
    <w:rsid w:val="000778F7"/>
    <w:rsid w:val="00080AAE"/>
    <w:rsid w:val="00083368"/>
    <w:rsid w:val="00083B90"/>
    <w:rsid w:val="00085602"/>
    <w:rsid w:val="00086F73"/>
    <w:rsid w:val="00087598"/>
    <w:rsid w:val="00092687"/>
    <w:rsid w:val="00093743"/>
    <w:rsid w:val="000967DC"/>
    <w:rsid w:val="000A0217"/>
    <w:rsid w:val="000A2C6C"/>
    <w:rsid w:val="000A519E"/>
    <w:rsid w:val="000A6ED0"/>
    <w:rsid w:val="000B0622"/>
    <w:rsid w:val="000B0E18"/>
    <w:rsid w:val="000B1520"/>
    <w:rsid w:val="000B50F4"/>
    <w:rsid w:val="000B777F"/>
    <w:rsid w:val="000C2A56"/>
    <w:rsid w:val="000C332B"/>
    <w:rsid w:val="000C59E4"/>
    <w:rsid w:val="000C5E90"/>
    <w:rsid w:val="000C65C1"/>
    <w:rsid w:val="000C7082"/>
    <w:rsid w:val="000D0CF7"/>
    <w:rsid w:val="000D55B1"/>
    <w:rsid w:val="000D6CDF"/>
    <w:rsid w:val="000D7309"/>
    <w:rsid w:val="000E04F8"/>
    <w:rsid w:val="000E0607"/>
    <w:rsid w:val="000E1128"/>
    <w:rsid w:val="000E205F"/>
    <w:rsid w:val="000E3162"/>
    <w:rsid w:val="000E4E64"/>
    <w:rsid w:val="000F2537"/>
    <w:rsid w:val="00105298"/>
    <w:rsid w:val="0010794B"/>
    <w:rsid w:val="00110C77"/>
    <w:rsid w:val="0011492E"/>
    <w:rsid w:val="00114F40"/>
    <w:rsid w:val="00120692"/>
    <w:rsid w:val="00121328"/>
    <w:rsid w:val="00125986"/>
    <w:rsid w:val="001305D3"/>
    <w:rsid w:val="00131047"/>
    <w:rsid w:val="0013124F"/>
    <w:rsid w:val="00132CD6"/>
    <w:rsid w:val="00133D6A"/>
    <w:rsid w:val="00142172"/>
    <w:rsid w:val="0014280C"/>
    <w:rsid w:val="001454A1"/>
    <w:rsid w:val="001467E2"/>
    <w:rsid w:val="001472EA"/>
    <w:rsid w:val="00153157"/>
    <w:rsid w:val="0015318B"/>
    <w:rsid w:val="00153EF0"/>
    <w:rsid w:val="001552F0"/>
    <w:rsid w:val="00161230"/>
    <w:rsid w:val="00165588"/>
    <w:rsid w:val="00171418"/>
    <w:rsid w:val="00174AF9"/>
    <w:rsid w:val="00174B54"/>
    <w:rsid w:val="00175766"/>
    <w:rsid w:val="00176FE6"/>
    <w:rsid w:val="00181938"/>
    <w:rsid w:val="001832BE"/>
    <w:rsid w:val="001856BC"/>
    <w:rsid w:val="00190EE5"/>
    <w:rsid w:val="001935F6"/>
    <w:rsid w:val="001936FA"/>
    <w:rsid w:val="00196977"/>
    <w:rsid w:val="00196B72"/>
    <w:rsid w:val="001A082F"/>
    <w:rsid w:val="001B3E27"/>
    <w:rsid w:val="001B5058"/>
    <w:rsid w:val="001B7F69"/>
    <w:rsid w:val="001C0064"/>
    <w:rsid w:val="001C2B15"/>
    <w:rsid w:val="001C35DC"/>
    <w:rsid w:val="001C5D0C"/>
    <w:rsid w:val="001C6B85"/>
    <w:rsid w:val="001D0940"/>
    <w:rsid w:val="001D095A"/>
    <w:rsid w:val="001D1D72"/>
    <w:rsid w:val="001D7902"/>
    <w:rsid w:val="001D799B"/>
    <w:rsid w:val="001E0C9D"/>
    <w:rsid w:val="001E0F6F"/>
    <w:rsid w:val="001E2656"/>
    <w:rsid w:val="001E2A97"/>
    <w:rsid w:val="001F5CD7"/>
    <w:rsid w:val="001F6ED2"/>
    <w:rsid w:val="00202989"/>
    <w:rsid w:val="0020495B"/>
    <w:rsid w:val="0021273C"/>
    <w:rsid w:val="00213239"/>
    <w:rsid w:val="0021331B"/>
    <w:rsid w:val="002147AA"/>
    <w:rsid w:val="00214A11"/>
    <w:rsid w:val="002215AC"/>
    <w:rsid w:val="002265E7"/>
    <w:rsid w:val="0022746E"/>
    <w:rsid w:val="00230386"/>
    <w:rsid w:val="0023050E"/>
    <w:rsid w:val="00231394"/>
    <w:rsid w:val="00232D85"/>
    <w:rsid w:val="00233C39"/>
    <w:rsid w:val="0023615E"/>
    <w:rsid w:val="00237F36"/>
    <w:rsid w:val="00243BDC"/>
    <w:rsid w:val="00243F17"/>
    <w:rsid w:val="00245642"/>
    <w:rsid w:val="00247767"/>
    <w:rsid w:val="00257ADC"/>
    <w:rsid w:val="00263B71"/>
    <w:rsid w:val="00266743"/>
    <w:rsid w:val="002722D6"/>
    <w:rsid w:val="00285242"/>
    <w:rsid w:val="002909B5"/>
    <w:rsid w:val="002909BA"/>
    <w:rsid w:val="00290DDF"/>
    <w:rsid w:val="00293710"/>
    <w:rsid w:val="002975C2"/>
    <w:rsid w:val="002A6C7C"/>
    <w:rsid w:val="002B10BC"/>
    <w:rsid w:val="002B1CE6"/>
    <w:rsid w:val="002B3D30"/>
    <w:rsid w:val="002B761A"/>
    <w:rsid w:val="002C0F3A"/>
    <w:rsid w:val="002C2B46"/>
    <w:rsid w:val="002C318D"/>
    <w:rsid w:val="002C3B8C"/>
    <w:rsid w:val="002C448C"/>
    <w:rsid w:val="002C5EE8"/>
    <w:rsid w:val="002C6D93"/>
    <w:rsid w:val="002D002C"/>
    <w:rsid w:val="002D247B"/>
    <w:rsid w:val="002D2920"/>
    <w:rsid w:val="002E0795"/>
    <w:rsid w:val="002E1223"/>
    <w:rsid w:val="002E148B"/>
    <w:rsid w:val="002E47DE"/>
    <w:rsid w:val="002E4C47"/>
    <w:rsid w:val="002F0547"/>
    <w:rsid w:val="002F080F"/>
    <w:rsid w:val="002F5EA2"/>
    <w:rsid w:val="0030504F"/>
    <w:rsid w:val="00305411"/>
    <w:rsid w:val="00310684"/>
    <w:rsid w:val="00314CA3"/>
    <w:rsid w:val="00315C07"/>
    <w:rsid w:val="00317EF0"/>
    <w:rsid w:val="00321197"/>
    <w:rsid w:val="003245D7"/>
    <w:rsid w:val="0032745D"/>
    <w:rsid w:val="003274BE"/>
    <w:rsid w:val="00333EBD"/>
    <w:rsid w:val="00333FA5"/>
    <w:rsid w:val="00334444"/>
    <w:rsid w:val="00336311"/>
    <w:rsid w:val="003424AE"/>
    <w:rsid w:val="00344A73"/>
    <w:rsid w:val="00345433"/>
    <w:rsid w:val="00345893"/>
    <w:rsid w:val="00347921"/>
    <w:rsid w:val="00350BFC"/>
    <w:rsid w:val="0035137F"/>
    <w:rsid w:val="00351A66"/>
    <w:rsid w:val="00351BBB"/>
    <w:rsid w:val="00352831"/>
    <w:rsid w:val="003528F5"/>
    <w:rsid w:val="003547C4"/>
    <w:rsid w:val="00354D54"/>
    <w:rsid w:val="0036216B"/>
    <w:rsid w:val="003701B8"/>
    <w:rsid w:val="00370D24"/>
    <w:rsid w:val="00373968"/>
    <w:rsid w:val="0037632F"/>
    <w:rsid w:val="003777E0"/>
    <w:rsid w:val="00377FBE"/>
    <w:rsid w:val="0038111D"/>
    <w:rsid w:val="00381855"/>
    <w:rsid w:val="003825A8"/>
    <w:rsid w:val="0038456E"/>
    <w:rsid w:val="003859A4"/>
    <w:rsid w:val="00393601"/>
    <w:rsid w:val="00393F77"/>
    <w:rsid w:val="00395625"/>
    <w:rsid w:val="00396BB7"/>
    <w:rsid w:val="003A08A6"/>
    <w:rsid w:val="003A108E"/>
    <w:rsid w:val="003A2AF7"/>
    <w:rsid w:val="003A4847"/>
    <w:rsid w:val="003A5AC7"/>
    <w:rsid w:val="003B22FC"/>
    <w:rsid w:val="003B373A"/>
    <w:rsid w:val="003B6749"/>
    <w:rsid w:val="003B75C9"/>
    <w:rsid w:val="003C3763"/>
    <w:rsid w:val="003C3D12"/>
    <w:rsid w:val="003C6506"/>
    <w:rsid w:val="003D2981"/>
    <w:rsid w:val="003D37D2"/>
    <w:rsid w:val="003D53D6"/>
    <w:rsid w:val="003D636C"/>
    <w:rsid w:val="003D71C1"/>
    <w:rsid w:val="003E025F"/>
    <w:rsid w:val="003E06D3"/>
    <w:rsid w:val="003E3A94"/>
    <w:rsid w:val="003E4DEA"/>
    <w:rsid w:val="003E5B59"/>
    <w:rsid w:val="003E7424"/>
    <w:rsid w:val="003F5A81"/>
    <w:rsid w:val="003F6B4A"/>
    <w:rsid w:val="00403DE7"/>
    <w:rsid w:val="0040437F"/>
    <w:rsid w:val="00405304"/>
    <w:rsid w:val="004074B1"/>
    <w:rsid w:val="0040783A"/>
    <w:rsid w:val="00410484"/>
    <w:rsid w:val="004253BD"/>
    <w:rsid w:val="00427A1D"/>
    <w:rsid w:val="004344EA"/>
    <w:rsid w:val="0043741D"/>
    <w:rsid w:val="004375DC"/>
    <w:rsid w:val="00440EF2"/>
    <w:rsid w:val="00442AA3"/>
    <w:rsid w:val="0044633E"/>
    <w:rsid w:val="004521B7"/>
    <w:rsid w:val="0045220E"/>
    <w:rsid w:val="0045302D"/>
    <w:rsid w:val="0045397C"/>
    <w:rsid w:val="00453BC0"/>
    <w:rsid w:val="004560DB"/>
    <w:rsid w:val="00460933"/>
    <w:rsid w:val="00461545"/>
    <w:rsid w:val="004626DE"/>
    <w:rsid w:val="00463699"/>
    <w:rsid w:val="00463AA2"/>
    <w:rsid w:val="0046638F"/>
    <w:rsid w:val="00473641"/>
    <w:rsid w:val="00480B55"/>
    <w:rsid w:val="00480EDE"/>
    <w:rsid w:val="00481B3C"/>
    <w:rsid w:val="004820C2"/>
    <w:rsid w:val="00486F11"/>
    <w:rsid w:val="004879E3"/>
    <w:rsid w:val="00493887"/>
    <w:rsid w:val="00493ACD"/>
    <w:rsid w:val="004979D1"/>
    <w:rsid w:val="004A0DF9"/>
    <w:rsid w:val="004A34D5"/>
    <w:rsid w:val="004A5C20"/>
    <w:rsid w:val="004B23BC"/>
    <w:rsid w:val="004B2A37"/>
    <w:rsid w:val="004B452E"/>
    <w:rsid w:val="004B4704"/>
    <w:rsid w:val="004B4B64"/>
    <w:rsid w:val="004C12A0"/>
    <w:rsid w:val="004D3F72"/>
    <w:rsid w:val="004D4373"/>
    <w:rsid w:val="004D7CB6"/>
    <w:rsid w:val="004D7E90"/>
    <w:rsid w:val="004E0CBA"/>
    <w:rsid w:val="004E1E51"/>
    <w:rsid w:val="004E4D0F"/>
    <w:rsid w:val="004E63F8"/>
    <w:rsid w:val="004F06E6"/>
    <w:rsid w:val="004F1AEA"/>
    <w:rsid w:val="004F2EBB"/>
    <w:rsid w:val="004F7584"/>
    <w:rsid w:val="004F7E62"/>
    <w:rsid w:val="005018A2"/>
    <w:rsid w:val="005064F9"/>
    <w:rsid w:val="00507C4F"/>
    <w:rsid w:val="0051118A"/>
    <w:rsid w:val="00515155"/>
    <w:rsid w:val="00515DD8"/>
    <w:rsid w:val="0051640A"/>
    <w:rsid w:val="005169D4"/>
    <w:rsid w:val="00521328"/>
    <w:rsid w:val="005216AF"/>
    <w:rsid w:val="005226E2"/>
    <w:rsid w:val="00531395"/>
    <w:rsid w:val="00533339"/>
    <w:rsid w:val="005359CD"/>
    <w:rsid w:val="0053619A"/>
    <w:rsid w:val="00537CE3"/>
    <w:rsid w:val="00545B04"/>
    <w:rsid w:val="00551477"/>
    <w:rsid w:val="00555C71"/>
    <w:rsid w:val="00570641"/>
    <w:rsid w:val="005712B8"/>
    <w:rsid w:val="0057472F"/>
    <w:rsid w:val="00576053"/>
    <w:rsid w:val="00581E8C"/>
    <w:rsid w:val="005839D9"/>
    <w:rsid w:val="00591C38"/>
    <w:rsid w:val="00593D0B"/>
    <w:rsid w:val="00595741"/>
    <w:rsid w:val="005A0357"/>
    <w:rsid w:val="005A05CD"/>
    <w:rsid w:val="005A301E"/>
    <w:rsid w:val="005B2068"/>
    <w:rsid w:val="005B5E1A"/>
    <w:rsid w:val="005C3B04"/>
    <w:rsid w:val="005D01CD"/>
    <w:rsid w:val="005D4EFA"/>
    <w:rsid w:val="005E1A09"/>
    <w:rsid w:val="005E27A6"/>
    <w:rsid w:val="005F5B92"/>
    <w:rsid w:val="00607E40"/>
    <w:rsid w:val="00617D28"/>
    <w:rsid w:val="00622992"/>
    <w:rsid w:val="0062419A"/>
    <w:rsid w:val="0062428E"/>
    <w:rsid w:val="0062558B"/>
    <w:rsid w:val="0062615F"/>
    <w:rsid w:val="00631AEF"/>
    <w:rsid w:val="00631D3E"/>
    <w:rsid w:val="0064106D"/>
    <w:rsid w:val="00641EDF"/>
    <w:rsid w:val="00642988"/>
    <w:rsid w:val="00642E69"/>
    <w:rsid w:val="0064406A"/>
    <w:rsid w:val="00647AEB"/>
    <w:rsid w:val="006532FF"/>
    <w:rsid w:val="006540E6"/>
    <w:rsid w:val="006546A6"/>
    <w:rsid w:val="00657075"/>
    <w:rsid w:val="0065729F"/>
    <w:rsid w:val="00660639"/>
    <w:rsid w:val="006608ED"/>
    <w:rsid w:val="00663C09"/>
    <w:rsid w:val="006644FA"/>
    <w:rsid w:val="0066763E"/>
    <w:rsid w:val="00680A1C"/>
    <w:rsid w:val="00681A24"/>
    <w:rsid w:val="00681BB1"/>
    <w:rsid w:val="00686DCF"/>
    <w:rsid w:val="0069279F"/>
    <w:rsid w:val="00694695"/>
    <w:rsid w:val="00694CFE"/>
    <w:rsid w:val="00695DFE"/>
    <w:rsid w:val="006A0C3B"/>
    <w:rsid w:val="006A1773"/>
    <w:rsid w:val="006A2E60"/>
    <w:rsid w:val="006A4F0C"/>
    <w:rsid w:val="006A5879"/>
    <w:rsid w:val="006A595E"/>
    <w:rsid w:val="006A5A22"/>
    <w:rsid w:val="006B0710"/>
    <w:rsid w:val="006B1793"/>
    <w:rsid w:val="006B1BA4"/>
    <w:rsid w:val="006B51CC"/>
    <w:rsid w:val="006C0E63"/>
    <w:rsid w:val="006C2B0E"/>
    <w:rsid w:val="006C549D"/>
    <w:rsid w:val="006C666D"/>
    <w:rsid w:val="006D3F7A"/>
    <w:rsid w:val="006D50A6"/>
    <w:rsid w:val="006D623B"/>
    <w:rsid w:val="006D71E7"/>
    <w:rsid w:val="006E15E0"/>
    <w:rsid w:val="006E2FB2"/>
    <w:rsid w:val="006E44D4"/>
    <w:rsid w:val="006E5ADD"/>
    <w:rsid w:val="006F0137"/>
    <w:rsid w:val="0070053E"/>
    <w:rsid w:val="0070496B"/>
    <w:rsid w:val="007074C1"/>
    <w:rsid w:val="007169CF"/>
    <w:rsid w:val="0072387F"/>
    <w:rsid w:val="00723C65"/>
    <w:rsid w:val="00725AEF"/>
    <w:rsid w:val="007306F7"/>
    <w:rsid w:val="00734DE1"/>
    <w:rsid w:val="00734E0B"/>
    <w:rsid w:val="00734EF6"/>
    <w:rsid w:val="00735296"/>
    <w:rsid w:val="007361DD"/>
    <w:rsid w:val="00736ECE"/>
    <w:rsid w:val="00737A8B"/>
    <w:rsid w:val="00744DC5"/>
    <w:rsid w:val="00744E16"/>
    <w:rsid w:val="00744F87"/>
    <w:rsid w:val="0075437A"/>
    <w:rsid w:val="007705F3"/>
    <w:rsid w:val="00772701"/>
    <w:rsid w:val="00775785"/>
    <w:rsid w:val="00783CC5"/>
    <w:rsid w:val="00787CA0"/>
    <w:rsid w:val="0079207E"/>
    <w:rsid w:val="00792AD5"/>
    <w:rsid w:val="0079414C"/>
    <w:rsid w:val="00794BB6"/>
    <w:rsid w:val="00794C1D"/>
    <w:rsid w:val="00795C57"/>
    <w:rsid w:val="007A2E05"/>
    <w:rsid w:val="007A48A2"/>
    <w:rsid w:val="007A4B46"/>
    <w:rsid w:val="007B19B1"/>
    <w:rsid w:val="007B28BB"/>
    <w:rsid w:val="007B3A96"/>
    <w:rsid w:val="007C2AD2"/>
    <w:rsid w:val="007C720D"/>
    <w:rsid w:val="007D061A"/>
    <w:rsid w:val="007D0B2B"/>
    <w:rsid w:val="007D55EC"/>
    <w:rsid w:val="007D6B22"/>
    <w:rsid w:val="007E172B"/>
    <w:rsid w:val="007E1CEB"/>
    <w:rsid w:val="007E51B9"/>
    <w:rsid w:val="007E7D1C"/>
    <w:rsid w:val="007F0C4E"/>
    <w:rsid w:val="007F5DC8"/>
    <w:rsid w:val="007F6323"/>
    <w:rsid w:val="007F7F92"/>
    <w:rsid w:val="008017E2"/>
    <w:rsid w:val="00802B9C"/>
    <w:rsid w:val="00803985"/>
    <w:rsid w:val="0080523E"/>
    <w:rsid w:val="00810389"/>
    <w:rsid w:val="00812F76"/>
    <w:rsid w:val="0081346A"/>
    <w:rsid w:val="0081401B"/>
    <w:rsid w:val="008163B3"/>
    <w:rsid w:val="00820258"/>
    <w:rsid w:val="008202F2"/>
    <w:rsid w:val="00820DC4"/>
    <w:rsid w:val="00824737"/>
    <w:rsid w:val="00826D7A"/>
    <w:rsid w:val="00832B9D"/>
    <w:rsid w:val="00832FC7"/>
    <w:rsid w:val="00844535"/>
    <w:rsid w:val="00845866"/>
    <w:rsid w:val="00845936"/>
    <w:rsid w:val="008465C0"/>
    <w:rsid w:val="00852126"/>
    <w:rsid w:val="00860E7A"/>
    <w:rsid w:val="00861A6E"/>
    <w:rsid w:val="00863CBB"/>
    <w:rsid w:val="00871C1B"/>
    <w:rsid w:val="00874EDD"/>
    <w:rsid w:val="00880C81"/>
    <w:rsid w:val="00883AF7"/>
    <w:rsid w:val="00884AD9"/>
    <w:rsid w:val="008857B5"/>
    <w:rsid w:val="0088722C"/>
    <w:rsid w:val="00893C07"/>
    <w:rsid w:val="00895225"/>
    <w:rsid w:val="00895631"/>
    <w:rsid w:val="008A79A2"/>
    <w:rsid w:val="008B0464"/>
    <w:rsid w:val="008C064B"/>
    <w:rsid w:val="008F0A20"/>
    <w:rsid w:val="008F1B91"/>
    <w:rsid w:val="008F34C2"/>
    <w:rsid w:val="008F6903"/>
    <w:rsid w:val="00900370"/>
    <w:rsid w:val="00900714"/>
    <w:rsid w:val="00902E4F"/>
    <w:rsid w:val="009031EA"/>
    <w:rsid w:val="00903AF8"/>
    <w:rsid w:val="00906F3B"/>
    <w:rsid w:val="00907B9D"/>
    <w:rsid w:val="00910E8A"/>
    <w:rsid w:val="0091146A"/>
    <w:rsid w:val="00913924"/>
    <w:rsid w:val="00917B55"/>
    <w:rsid w:val="009216A7"/>
    <w:rsid w:val="009226EB"/>
    <w:rsid w:val="009241D0"/>
    <w:rsid w:val="009268F7"/>
    <w:rsid w:val="00930E6B"/>
    <w:rsid w:val="00935D93"/>
    <w:rsid w:val="00942107"/>
    <w:rsid w:val="00943F3E"/>
    <w:rsid w:val="00945778"/>
    <w:rsid w:val="00946EE0"/>
    <w:rsid w:val="009572CA"/>
    <w:rsid w:val="00957866"/>
    <w:rsid w:val="00961678"/>
    <w:rsid w:val="009716B8"/>
    <w:rsid w:val="009741C7"/>
    <w:rsid w:val="0097694C"/>
    <w:rsid w:val="00981890"/>
    <w:rsid w:val="00983807"/>
    <w:rsid w:val="00985618"/>
    <w:rsid w:val="00991DDD"/>
    <w:rsid w:val="00995BD6"/>
    <w:rsid w:val="0099696B"/>
    <w:rsid w:val="009A179C"/>
    <w:rsid w:val="009A1C3B"/>
    <w:rsid w:val="009A35BF"/>
    <w:rsid w:val="009A4BB5"/>
    <w:rsid w:val="009A6B71"/>
    <w:rsid w:val="009B3CF4"/>
    <w:rsid w:val="009C0033"/>
    <w:rsid w:val="009C2262"/>
    <w:rsid w:val="009C509E"/>
    <w:rsid w:val="009C70BE"/>
    <w:rsid w:val="009D2638"/>
    <w:rsid w:val="009D2EA9"/>
    <w:rsid w:val="009D5F58"/>
    <w:rsid w:val="009D7017"/>
    <w:rsid w:val="009D75F6"/>
    <w:rsid w:val="009E0DE1"/>
    <w:rsid w:val="009E112D"/>
    <w:rsid w:val="009E1544"/>
    <w:rsid w:val="009E2D26"/>
    <w:rsid w:val="009E3826"/>
    <w:rsid w:val="009E5C33"/>
    <w:rsid w:val="009E61D3"/>
    <w:rsid w:val="009F3852"/>
    <w:rsid w:val="00A005E9"/>
    <w:rsid w:val="00A05865"/>
    <w:rsid w:val="00A10575"/>
    <w:rsid w:val="00A17E2A"/>
    <w:rsid w:val="00A21BC1"/>
    <w:rsid w:val="00A23C99"/>
    <w:rsid w:val="00A25918"/>
    <w:rsid w:val="00A27DE6"/>
    <w:rsid w:val="00A35D8B"/>
    <w:rsid w:val="00A36999"/>
    <w:rsid w:val="00A36F4A"/>
    <w:rsid w:val="00A36F97"/>
    <w:rsid w:val="00A4183D"/>
    <w:rsid w:val="00A43C83"/>
    <w:rsid w:val="00A45A24"/>
    <w:rsid w:val="00A5179D"/>
    <w:rsid w:val="00A523A4"/>
    <w:rsid w:val="00A54A90"/>
    <w:rsid w:val="00A56651"/>
    <w:rsid w:val="00A612BA"/>
    <w:rsid w:val="00A65A78"/>
    <w:rsid w:val="00A65F2A"/>
    <w:rsid w:val="00A674A8"/>
    <w:rsid w:val="00A676B7"/>
    <w:rsid w:val="00A7140C"/>
    <w:rsid w:val="00A737ED"/>
    <w:rsid w:val="00A74492"/>
    <w:rsid w:val="00A87F64"/>
    <w:rsid w:val="00A92EFB"/>
    <w:rsid w:val="00A94E8D"/>
    <w:rsid w:val="00A95B41"/>
    <w:rsid w:val="00AA0BEB"/>
    <w:rsid w:val="00AA4B01"/>
    <w:rsid w:val="00AA5247"/>
    <w:rsid w:val="00AA59F2"/>
    <w:rsid w:val="00AA7C8E"/>
    <w:rsid w:val="00AB130D"/>
    <w:rsid w:val="00AB6BC0"/>
    <w:rsid w:val="00AB76B6"/>
    <w:rsid w:val="00AC0063"/>
    <w:rsid w:val="00AC0CFF"/>
    <w:rsid w:val="00AC2821"/>
    <w:rsid w:val="00AC58AA"/>
    <w:rsid w:val="00AD2C4F"/>
    <w:rsid w:val="00AD4131"/>
    <w:rsid w:val="00AD5924"/>
    <w:rsid w:val="00AE2ADC"/>
    <w:rsid w:val="00AE4715"/>
    <w:rsid w:val="00AE4910"/>
    <w:rsid w:val="00AE62EE"/>
    <w:rsid w:val="00AF03BE"/>
    <w:rsid w:val="00AF1391"/>
    <w:rsid w:val="00B04C94"/>
    <w:rsid w:val="00B06491"/>
    <w:rsid w:val="00B17836"/>
    <w:rsid w:val="00B20CE6"/>
    <w:rsid w:val="00B26C37"/>
    <w:rsid w:val="00B3055C"/>
    <w:rsid w:val="00B316D9"/>
    <w:rsid w:val="00B32E1C"/>
    <w:rsid w:val="00B3440C"/>
    <w:rsid w:val="00B354F7"/>
    <w:rsid w:val="00B36071"/>
    <w:rsid w:val="00B41507"/>
    <w:rsid w:val="00B42F8D"/>
    <w:rsid w:val="00B47A22"/>
    <w:rsid w:val="00B649D9"/>
    <w:rsid w:val="00B67E14"/>
    <w:rsid w:val="00B7500E"/>
    <w:rsid w:val="00B77CDB"/>
    <w:rsid w:val="00B80488"/>
    <w:rsid w:val="00B805D7"/>
    <w:rsid w:val="00B818C2"/>
    <w:rsid w:val="00B84640"/>
    <w:rsid w:val="00B852DD"/>
    <w:rsid w:val="00B87CE3"/>
    <w:rsid w:val="00B91337"/>
    <w:rsid w:val="00B9682B"/>
    <w:rsid w:val="00BA103C"/>
    <w:rsid w:val="00BA2B26"/>
    <w:rsid w:val="00BA2E10"/>
    <w:rsid w:val="00BA4C83"/>
    <w:rsid w:val="00BB10B4"/>
    <w:rsid w:val="00BB2339"/>
    <w:rsid w:val="00BB4357"/>
    <w:rsid w:val="00BB58E6"/>
    <w:rsid w:val="00BC3969"/>
    <w:rsid w:val="00BC63EA"/>
    <w:rsid w:val="00BD052D"/>
    <w:rsid w:val="00BD109F"/>
    <w:rsid w:val="00BD11D4"/>
    <w:rsid w:val="00BD580B"/>
    <w:rsid w:val="00BE1AA6"/>
    <w:rsid w:val="00BE34EF"/>
    <w:rsid w:val="00BF0011"/>
    <w:rsid w:val="00BF06F5"/>
    <w:rsid w:val="00BF13E1"/>
    <w:rsid w:val="00BF6B34"/>
    <w:rsid w:val="00C01A2B"/>
    <w:rsid w:val="00C02305"/>
    <w:rsid w:val="00C05786"/>
    <w:rsid w:val="00C05BC6"/>
    <w:rsid w:val="00C07FDD"/>
    <w:rsid w:val="00C10642"/>
    <w:rsid w:val="00C10AB4"/>
    <w:rsid w:val="00C12B2D"/>
    <w:rsid w:val="00C140EF"/>
    <w:rsid w:val="00C1487C"/>
    <w:rsid w:val="00C149FF"/>
    <w:rsid w:val="00C227D4"/>
    <w:rsid w:val="00C23F77"/>
    <w:rsid w:val="00C2541F"/>
    <w:rsid w:val="00C3305E"/>
    <w:rsid w:val="00C3504D"/>
    <w:rsid w:val="00C41913"/>
    <w:rsid w:val="00C428B7"/>
    <w:rsid w:val="00C4640E"/>
    <w:rsid w:val="00C5290C"/>
    <w:rsid w:val="00C54628"/>
    <w:rsid w:val="00C558BC"/>
    <w:rsid w:val="00C5707E"/>
    <w:rsid w:val="00C57B5E"/>
    <w:rsid w:val="00C611B0"/>
    <w:rsid w:val="00C63233"/>
    <w:rsid w:val="00C649F5"/>
    <w:rsid w:val="00C664C7"/>
    <w:rsid w:val="00C7052A"/>
    <w:rsid w:val="00C7293C"/>
    <w:rsid w:val="00C82E69"/>
    <w:rsid w:val="00C9110D"/>
    <w:rsid w:val="00C97BDA"/>
    <w:rsid w:val="00CA39FA"/>
    <w:rsid w:val="00CA5D4A"/>
    <w:rsid w:val="00CA6BEC"/>
    <w:rsid w:val="00CA6FD1"/>
    <w:rsid w:val="00CA76C3"/>
    <w:rsid w:val="00CB58B1"/>
    <w:rsid w:val="00CC0C15"/>
    <w:rsid w:val="00CC0CE3"/>
    <w:rsid w:val="00CC1EB6"/>
    <w:rsid w:val="00CC41E2"/>
    <w:rsid w:val="00CC513D"/>
    <w:rsid w:val="00CC6799"/>
    <w:rsid w:val="00CD0C93"/>
    <w:rsid w:val="00CD414D"/>
    <w:rsid w:val="00CD4906"/>
    <w:rsid w:val="00CE7BFF"/>
    <w:rsid w:val="00CF196F"/>
    <w:rsid w:val="00CF2937"/>
    <w:rsid w:val="00CF2D9C"/>
    <w:rsid w:val="00CF5805"/>
    <w:rsid w:val="00CF5D32"/>
    <w:rsid w:val="00CF5E49"/>
    <w:rsid w:val="00D004E9"/>
    <w:rsid w:val="00D0622E"/>
    <w:rsid w:val="00D115AB"/>
    <w:rsid w:val="00D130A1"/>
    <w:rsid w:val="00D16313"/>
    <w:rsid w:val="00D20D1A"/>
    <w:rsid w:val="00D20FCB"/>
    <w:rsid w:val="00D2163B"/>
    <w:rsid w:val="00D224D0"/>
    <w:rsid w:val="00D2460D"/>
    <w:rsid w:val="00D268AD"/>
    <w:rsid w:val="00D30219"/>
    <w:rsid w:val="00D32FDD"/>
    <w:rsid w:val="00D34C65"/>
    <w:rsid w:val="00D42176"/>
    <w:rsid w:val="00D4288B"/>
    <w:rsid w:val="00D4320C"/>
    <w:rsid w:val="00D44731"/>
    <w:rsid w:val="00D456A1"/>
    <w:rsid w:val="00D52429"/>
    <w:rsid w:val="00D5362C"/>
    <w:rsid w:val="00D53A56"/>
    <w:rsid w:val="00D543BF"/>
    <w:rsid w:val="00D579D9"/>
    <w:rsid w:val="00D601D6"/>
    <w:rsid w:val="00D6037F"/>
    <w:rsid w:val="00D64FEB"/>
    <w:rsid w:val="00D66F15"/>
    <w:rsid w:val="00D70DD0"/>
    <w:rsid w:val="00D73448"/>
    <w:rsid w:val="00D73799"/>
    <w:rsid w:val="00D73D81"/>
    <w:rsid w:val="00D85A2C"/>
    <w:rsid w:val="00D90868"/>
    <w:rsid w:val="00D909C3"/>
    <w:rsid w:val="00D946A3"/>
    <w:rsid w:val="00D96562"/>
    <w:rsid w:val="00DA0481"/>
    <w:rsid w:val="00DA0D92"/>
    <w:rsid w:val="00DA3E88"/>
    <w:rsid w:val="00DA3FB0"/>
    <w:rsid w:val="00DA75AA"/>
    <w:rsid w:val="00DB1675"/>
    <w:rsid w:val="00DB1EA9"/>
    <w:rsid w:val="00DC317A"/>
    <w:rsid w:val="00DC5464"/>
    <w:rsid w:val="00DD1580"/>
    <w:rsid w:val="00DD4F94"/>
    <w:rsid w:val="00DD6C9E"/>
    <w:rsid w:val="00DE0B9C"/>
    <w:rsid w:val="00DF0606"/>
    <w:rsid w:val="00DF6C49"/>
    <w:rsid w:val="00E03627"/>
    <w:rsid w:val="00E06271"/>
    <w:rsid w:val="00E1422D"/>
    <w:rsid w:val="00E16797"/>
    <w:rsid w:val="00E17173"/>
    <w:rsid w:val="00E17651"/>
    <w:rsid w:val="00E17FD4"/>
    <w:rsid w:val="00E26DDD"/>
    <w:rsid w:val="00E2754E"/>
    <w:rsid w:val="00E27B9E"/>
    <w:rsid w:val="00E343C6"/>
    <w:rsid w:val="00E34837"/>
    <w:rsid w:val="00E36E6F"/>
    <w:rsid w:val="00E37A48"/>
    <w:rsid w:val="00E429B9"/>
    <w:rsid w:val="00E50042"/>
    <w:rsid w:val="00E50EF1"/>
    <w:rsid w:val="00E551A1"/>
    <w:rsid w:val="00E56092"/>
    <w:rsid w:val="00E5782A"/>
    <w:rsid w:val="00E66EF5"/>
    <w:rsid w:val="00E67308"/>
    <w:rsid w:val="00E67F19"/>
    <w:rsid w:val="00E72FB5"/>
    <w:rsid w:val="00E73453"/>
    <w:rsid w:val="00E7614D"/>
    <w:rsid w:val="00E835D3"/>
    <w:rsid w:val="00E86916"/>
    <w:rsid w:val="00E8709C"/>
    <w:rsid w:val="00E9104C"/>
    <w:rsid w:val="00E93B3A"/>
    <w:rsid w:val="00E95463"/>
    <w:rsid w:val="00E965D2"/>
    <w:rsid w:val="00EA5967"/>
    <w:rsid w:val="00EA60DE"/>
    <w:rsid w:val="00EA6DC9"/>
    <w:rsid w:val="00EB0E75"/>
    <w:rsid w:val="00EB1DE1"/>
    <w:rsid w:val="00EB350A"/>
    <w:rsid w:val="00EB585F"/>
    <w:rsid w:val="00EB68B7"/>
    <w:rsid w:val="00EB7FB3"/>
    <w:rsid w:val="00EC0AD2"/>
    <w:rsid w:val="00EC1045"/>
    <w:rsid w:val="00EC5827"/>
    <w:rsid w:val="00EC661B"/>
    <w:rsid w:val="00EC6DEC"/>
    <w:rsid w:val="00ED10C9"/>
    <w:rsid w:val="00ED22AD"/>
    <w:rsid w:val="00ED2EA3"/>
    <w:rsid w:val="00ED61AA"/>
    <w:rsid w:val="00ED778C"/>
    <w:rsid w:val="00ED78BF"/>
    <w:rsid w:val="00EE096C"/>
    <w:rsid w:val="00EE1859"/>
    <w:rsid w:val="00EE34F4"/>
    <w:rsid w:val="00EE45DD"/>
    <w:rsid w:val="00EE4BD2"/>
    <w:rsid w:val="00EE5C87"/>
    <w:rsid w:val="00EF02A2"/>
    <w:rsid w:val="00EF0E73"/>
    <w:rsid w:val="00EF5E41"/>
    <w:rsid w:val="00EF5EA3"/>
    <w:rsid w:val="00EF61D4"/>
    <w:rsid w:val="00EF6976"/>
    <w:rsid w:val="00EF7764"/>
    <w:rsid w:val="00EF7ABD"/>
    <w:rsid w:val="00F034B6"/>
    <w:rsid w:val="00F03C0C"/>
    <w:rsid w:val="00F0498D"/>
    <w:rsid w:val="00F227C6"/>
    <w:rsid w:val="00F23510"/>
    <w:rsid w:val="00F2478C"/>
    <w:rsid w:val="00F24BE3"/>
    <w:rsid w:val="00F25750"/>
    <w:rsid w:val="00F27BB6"/>
    <w:rsid w:val="00F30B32"/>
    <w:rsid w:val="00F30C1C"/>
    <w:rsid w:val="00F33E41"/>
    <w:rsid w:val="00F41868"/>
    <w:rsid w:val="00F43EE7"/>
    <w:rsid w:val="00F44EDF"/>
    <w:rsid w:val="00F51D79"/>
    <w:rsid w:val="00F55A46"/>
    <w:rsid w:val="00F55D55"/>
    <w:rsid w:val="00F57C3E"/>
    <w:rsid w:val="00F62240"/>
    <w:rsid w:val="00F62B50"/>
    <w:rsid w:val="00F67C62"/>
    <w:rsid w:val="00F75891"/>
    <w:rsid w:val="00F75CFA"/>
    <w:rsid w:val="00F80F83"/>
    <w:rsid w:val="00F840DC"/>
    <w:rsid w:val="00F857E7"/>
    <w:rsid w:val="00F86D47"/>
    <w:rsid w:val="00F9160D"/>
    <w:rsid w:val="00F9195B"/>
    <w:rsid w:val="00F91F76"/>
    <w:rsid w:val="00F96FA6"/>
    <w:rsid w:val="00F971A3"/>
    <w:rsid w:val="00FA1581"/>
    <w:rsid w:val="00FB1283"/>
    <w:rsid w:val="00FB338A"/>
    <w:rsid w:val="00FB4307"/>
    <w:rsid w:val="00FC2560"/>
    <w:rsid w:val="00FC341E"/>
    <w:rsid w:val="00FC4991"/>
    <w:rsid w:val="00FC7BD9"/>
    <w:rsid w:val="00FC7F5E"/>
    <w:rsid w:val="00FD2AAB"/>
    <w:rsid w:val="00FD2FD0"/>
    <w:rsid w:val="00FD4E84"/>
    <w:rsid w:val="00FD6811"/>
    <w:rsid w:val="00FE37F2"/>
    <w:rsid w:val="00FE7363"/>
    <w:rsid w:val="00FF0460"/>
    <w:rsid w:val="00FF670B"/>
    <w:rsid w:val="00FF6C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DAE1C753-8DCA-4F73-8181-B7577F1C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99"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8AD"/>
    <w:pPr>
      <w:jc w:val="both"/>
    </w:pPr>
    <w:rPr>
      <w:rFonts w:eastAsia="Times New Roman"/>
      <w:sz w:val="22"/>
      <w:szCs w:val="22"/>
      <w:lang w:eastAsia="en-US"/>
    </w:rPr>
  </w:style>
  <w:style w:type="paragraph" w:styleId="Heading1">
    <w:name w:val="heading 1"/>
    <w:basedOn w:val="Normal"/>
    <w:link w:val="Heading1Char"/>
    <w:uiPriority w:val="9"/>
    <w:qFormat/>
    <w:rsid w:val="008163B3"/>
    <w:pPr>
      <w:keepNext/>
      <w:keepLines/>
      <w:numPr>
        <w:numId w:val="1"/>
      </w:numPr>
      <w:spacing w:after="240"/>
      <w:outlineLvl w:val="0"/>
    </w:pPr>
    <w:rPr>
      <w:rFonts w:eastAsia="Calibri"/>
      <w:b/>
      <w:bCs/>
      <w:szCs w:val="28"/>
    </w:rPr>
  </w:style>
  <w:style w:type="paragraph" w:styleId="Heading2">
    <w:name w:val="heading 2"/>
    <w:basedOn w:val="Caption"/>
    <w:link w:val="Heading2Char"/>
    <w:autoRedefine/>
    <w:uiPriority w:val="9"/>
    <w:qFormat/>
    <w:rsid w:val="00903AF8"/>
    <w:pPr>
      <w:keepNext/>
      <w:numPr>
        <w:ilvl w:val="2"/>
        <w:numId w:val="1"/>
      </w:numPr>
      <w:tabs>
        <w:tab w:val="left" w:pos="0"/>
      </w:tabs>
      <w:spacing w:before="240" w:after="240"/>
      <w:outlineLvl w:val="1"/>
    </w:pPr>
    <w:rPr>
      <w:rFonts w:eastAsia="Calibri"/>
      <w:bCs w:val="0"/>
      <w:szCs w:val="26"/>
    </w:rPr>
  </w:style>
  <w:style w:type="paragraph" w:styleId="Heading3">
    <w:name w:val="heading 3"/>
    <w:basedOn w:val="Normal"/>
    <w:next w:val="Normal"/>
    <w:link w:val="Heading3Char"/>
    <w:uiPriority w:val="9"/>
    <w:qFormat/>
    <w:rsid w:val="00663C09"/>
    <w:pPr>
      <w:keepNext/>
      <w:numPr>
        <w:numId w:val="26"/>
      </w:numPr>
      <w:tabs>
        <w:tab w:val="left" w:pos="0"/>
        <w:tab w:val="left" w:pos="567"/>
        <w:tab w:val="left" w:pos="6912"/>
      </w:tabs>
      <w:spacing w:before="120" w:after="240"/>
      <w:outlineLvl w:val="2"/>
    </w:pPr>
    <w:rPr>
      <w:rFonts w:eastAsia="Calibri"/>
      <w:b/>
      <w:bCs/>
    </w:rPr>
  </w:style>
  <w:style w:type="paragraph" w:styleId="Heading4">
    <w:name w:val="heading 4"/>
    <w:basedOn w:val="Normal"/>
    <w:next w:val="Normal"/>
    <w:link w:val="Heading4Char"/>
    <w:qFormat/>
    <w:rsid w:val="0079414C"/>
    <w:pPr>
      <w:keepNext/>
      <w:tabs>
        <w:tab w:val="left" w:pos="720"/>
        <w:tab w:val="left" w:pos="6912"/>
      </w:tabs>
      <w:spacing w:after="120"/>
      <w:ind w:left="862" w:hanging="862"/>
      <w:outlineLvl w:val="3"/>
    </w:pPr>
    <w:rPr>
      <w:rFonts w:eastAsia="Calibri"/>
      <w:b/>
    </w:rPr>
  </w:style>
  <w:style w:type="paragraph" w:styleId="Heading5">
    <w:name w:val="heading 5"/>
    <w:basedOn w:val="Normal"/>
    <w:next w:val="Normal"/>
    <w:link w:val="Heading5Char"/>
    <w:qFormat/>
    <w:rsid w:val="0079414C"/>
    <w:pPr>
      <w:tabs>
        <w:tab w:val="left" w:pos="720"/>
        <w:tab w:val="num" w:pos="1008"/>
        <w:tab w:val="left" w:pos="6912"/>
      </w:tabs>
      <w:spacing w:before="240" w:after="60"/>
      <w:ind w:left="1008" w:hanging="1008"/>
      <w:outlineLvl w:val="4"/>
    </w:pPr>
    <w:rPr>
      <w:rFonts w:eastAsia="Calibri"/>
    </w:rPr>
  </w:style>
  <w:style w:type="paragraph" w:styleId="Heading6">
    <w:name w:val="heading 6"/>
    <w:basedOn w:val="Normal"/>
    <w:next w:val="Normal"/>
    <w:link w:val="Heading6Char"/>
    <w:qFormat/>
    <w:rsid w:val="0079414C"/>
    <w:pPr>
      <w:tabs>
        <w:tab w:val="left" w:pos="720"/>
        <w:tab w:val="num" w:pos="1152"/>
        <w:tab w:val="left" w:pos="6912"/>
      </w:tabs>
      <w:spacing w:before="240" w:after="60"/>
      <w:ind w:left="1152" w:hanging="1152"/>
      <w:outlineLvl w:val="5"/>
    </w:pPr>
    <w:rPr>
      <w:rFonts w:eastAsia="Calibri"/>
      <w:i/>
    </w:rPr>
  </w:style>
  <w:style w:type="paragraph" w:styleId="Heading7">
    <w:name w:val="heading 7"/>
    <w:basedOn w:val="Normal"/>
    <w:next w:val="Normal"/>
    <w:link w:val="Heading7Char"/>
    <w:qFormat/>
    <w:rsid w:val="0079414C"/>
    <w:pPr>
      <w:tabs>
        <w:tab w:val="left" w:pos="720"/>
        <w:tab w:val="num" w:pos="1296"/>
        <w:tab w:val="left" w:pos="6912"/>
      </w:tabs>
      <w:spacing w:before="240" w:after="60"/>
      <w:ind w:left="1296" w:hanging="1296"/>
      <w:outlineLvl w:val="6"/>
    </w:pPr>
    <w:rPr>
      <w:rFonts w:ascii="Arial" w:eastAsia="Calibri" w:hAnsi="Arial"/>
      <w:sz w:val="20"/>
    </w:rPr>
  </w:style>
  <w:style w:type="paragraph" w:styleId="Heading8">
    <w:name w:val="heading 8"/>
    <w:basedOn w:val="Normal"/>
    <w:next w:val="Normal"/>
    <w:link w:val="Heading8Char"/>
    <w:qFormat/>
    <w:rsid w:val="0079414C"/>
    <w:pPr>
      <w:tabs>
        <w:tab w:val="left" w:pos="720"/>
        <w:tab w:val="num" w:pos="1440"/>
        <w:tab w:val="left" w:pos="6912"/>
      </w:tabs>
      <w:spacing w:before="240" w:after="60"/>
      <w:ind w:left="1440" w:hanging="1440"/>
      <w:outlineLvl w:val="7"/>
    </w:pPr>
    <w:rPr>
      <w:rFonts w:ascii="Arial" w:eastAsia="Calibri" w:hAnsi="Arial"/>
      <w:i/>
      <w:sz w:val="20"/>
    </w:rPr>
  </w:style>
  <w:style w:type="paragraph" w:styleId="Heading9">
    <w:name w:val="heading 9"/>
    <w:basedOn w:val="Normal"/>
    <w:next w:val="Normal"/>
    <w:link w:val="Heading9Char"/>
    <w:qFormat/>
    <w:rsid w:val="0079414C"/>
    <w:pPr>
      <w:tabs>
        <w:tab w:val="left" w:pos="720"/>
        <w:tab w:val="num" w:pos="1584"/>
        <w:tab w:val="left" w:pos="6912"/>
      </w:tabs>
      <w:spacing w:before="240" w:after="60"/>
      <w:ind w:left="1584" w:hanging="1584"/>
      <w:outlineLvl w:val="8"/>
    </w:pPr>
    <w:rPr>
      <w:rFonts w:ascii="Arial" w:eastAsia="Calibri"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63B3"/>
    <w:rPr>
      <w:b/>
      <w:bCs/>
      <w:sz w:val="22"/>
      <w:szCs w:val="28"/>
      <w:lang w:eastAsia="en-US"/>
    </w:rPr>
  </w:style>
  <w:style w:type="character" w:customStyle="1" w:styleId="Heading2Char">
    <w:name w:val="Heading 2 Char"/>
    <w:basedOn w:val="DefaultParagraphFont"/>
    <w:link w:val="Heading2"/>
    <w:uiPriority w:val="9"/>
    <w:locked/>
    <w:rsid w:val="00903AF8"/>
    <w:rPr>
      <w:b/>
      <w:sz w:val="22"/>
      <w:szCs w:val="26"/>
      <w:lang w:eastAsia="en-US"/>
    </w:rPr>
  </w:style>
  <w:style w:type="character" w:customStyle="1" w:styleId="Heading3Char">
    <w:name w:val="Heading 3 Char"/>
    <w:basedOn w:val="DefaultParagraphFont"/>
    <w:link w:val="Heading3"/>
    <w:uiPriority w:val="9"/>
    <w:locked/>
    <w:rsid w:val="00663C09"/>
    <w:rPr>
      <w:b/>
      <w:bCs/>
      <w:sz w:val="22"/>
      <w:szCs w:val="22"/>
      <w:lang w:eastAsia="en-US"/>
    </w:rPr>
  </w:style>
  <w:style w:type="character" w:customStyle="1" w:styleId="Heading4Char">
    <w:name w:val="Heading 4 Char"/>
    <w:basedOn w:val="DefaultParagraphFont"/>
    <w:link w:val="Heading4"/>
    <w:locked/>
    <w:rsid w:val="0079414C"/>
    <w:rPr>
      <w:rFonts w:ascii="Calibri" w:hAnsi="Calibri" w:cs="Times New Roman"/>
      <w:b/>
    </w:rPr>
  </w:style>
  <w:style w:type="character" w:customStyle="1" w:styleId="Heading5Char">
    <w:name w:val="Heading 5 Char"/>
    <w:basedOn w:val="DefaultParagraphFont"/>
    <w:link w:val="Heading5"/>
    <w:locked/>
    <w:rsid w:val="0079414C"/>
    <w:rPr>
      <w:rFonts w:ascii="Calibri" w:hAnsi="Calibri" w:cs="Times New Roman"/>
    </w:rPr>
  </w:style>
  <w:style w:type="character" w:customStyle="1" w:styleId="Heading6Char">
    <w:name w:val="Heading 6 Char"/>
    <w:basedOn w:val="DefaultParagraphFont"/>
    <w:link w:val="Heading6"/>
    <w:locked/>
    <w:rsid w:val="0079414C"/>
    <w:rPr>
      <w:rFonts w:ascii="Calibri" w:hAnsi="Calibri" w:cs="Times New Roman"/>
      <w:i/>
    </w:rPr>
  </w:style>
  <w:style w:type="character" w:customStyle="1" w:styleId="Heading7Char">
    <w:name w:val="Heading 7 Char"/>
    <w:basedOn w:val="DefaultParagraphFont"/>
    <w:link w:val="Heading7"/>
    <w:locked/>
    <w:rsid w:val="0079414C"/>
    <w:rPr>
      <w:rFonts w:ascii="Arial" w:hAnsi="Arial" w:cs="Times New Roman"/>
      <w:sz w:val="20"/>
    </w:rPr>
  </w:style>
  <w:style w:type="character" w:customStyle="1" w:styleId="Heading8Char">
    <w:name w:val="Heading 8 Char"/>
    <w:basedOn w:val="DefaultParagraphFont"/>
    <w:link w:val="Heading8"/>
    <w:locked/>
    <w:rsid w:val="0079414C"/>
    <w:rPr>
      <w:rFonts w:ascii="Arial" w:hAnsi="Arial" w:cs="Times New Roman"/>
      <w:i/>
      <w:sz w:val="20"/>
    </w:rPr>
  </w:style>
  <w:style w:type="character" w:customStyle="1" w:styleId="Heading9Char">
    <w:name w:val="Heading 9 Char"/>
    <w:basedOn w:val="DefaultParagraphFont"/>
    <w:link w:val="Heading9"/>
    <w:locked/>
    <w:rsid w:val="0079414C"/>
    <w:rPr>
      <w:rFonts w:ascii="Arial" w:hAnsi="Arial" w:cs="Times New Roman"/>
      <w:b/>
      <w:i/>
      <w:sz w:val="18"/>
    </w:rPr>
  </w:style>
  <w:style w:type="paragraph" w:styleId="Caption">
    <w:name w:val="caption"/>
    <w:aliases w:val="Char"/>
    <w:basedOn w:val="Normal"/>
    <w:next w:val="Normal"/>
    <w:link w:val="CaptionChar"/>
    <w:qFormat/>
    <w:rsid w:val="007F0C4E"/>
    <w:pPr>
      <w:spacing w:after="200"/>
    </w:pPr>
    <w:rPr>
      <w:b/>
      <w:bCs/>
    </w:rPr>
  </w:style>
  <w:style w:type="character" w:customStyle="1" w:styleId="CaptionChar">
    <w:name w:val="Caption Char"/>
    <w:aliases w:val="Char Char"/>
    <w:basedOn w:val="DefaultParagraphFont"/>
    <w:link w:val="Caption"/>
    <w:locked/>
    <w:rsid w:val="007F0C4E"/>
    <w:rPr>
      <w:rFonts w:ascii="Calibri" w:hAnsi="Calibri" w:cs="Times New Roman"/>
      <w:b/>
      <w:bCs/>
    </w:rPr>
  </w:style>
  <w:style w:type="paragraph" w:styleId="BalloonText">
    <w:name w:val="Balloon Text"/>
    <w:basedOn w:val="Normal"/>
    <w:link w:val="BalloonTextChar"/>
    <w:uiPriority w:val="99"/>
    <w:semiHidden/>
    <w:rsid w:val="00A36F4A"/>
    <w:rPr>
      <w:rFonts w:ascii="Tahoma" w:hAnsi="Tahoma" w:cs="Tahoma"/>
      <w:sz w:val="16"/>
      <w:szCs w:val="16"/>
    </w:rPr>
  </w:style>
  <w:style w:type="character" w:customStyle="1" w:styleId="BalloonTextChar">
    <w:name w:val="Balloon Text Char"/>
    <w:basedOn w:val="DefaultParagraphFont"/>
    <w:link w:val="BalloonText"/>
    <w:uiPriority w:val="99"/>
    <w:locked/>
    <w:rsid w:val="00A36F4A"/>
    <w:rPr>
      <w:rFonts w:ascii="Tahoma" w:hAnsi="Tahoma" w:cs="Tahoma"/>
      <w:sz w:val="16"/>
      <w:szCs w:val="16"/>
    </w:rPr>
  </w:style>
  <w:style w:type="paragraph" w:styleId="Header">
    <w:name w:val="header"/>
    <w:basedOn w:val="Normal"/>
    <w:link w:val="HeaderChar"/>
    <w:uiPriority w:val="99"/>
    <w:rsid w:val="00D2460D"/>
    <w:pPr>
      <w:tabs>
        <w:tab w:val="center" w:pos="4536"/>
        <w:tab w:val="right" w:pos="9072"/>
      </w:tabs>
    </w:pPr>
  </w:style>
  <w:style w:type="character" w:customStyle="1" w:styleId="HeaderChar">
    <w:name w:val="Header Char"/>
    <w:basedOn w:val="DefaultParagraphFont"/>
    <w:link w:val="Header"/>
    <w:uiPriority w:val="99"/>
    <w:locked/>
    <w:rsid w:val="00D2460D"/>
    <w:rPr>
      <w:rFonts w:ascii="Calibri" w:hAnsi="Calibri" w:cs="Times New Roman"/>
    </w:rPr>
  </w:style>
  <w:style w:type="paragraph" w:styleId="Footer">
    <w:name w:val="footer"/>
    <w:basedOn w:val="Normal"/>
    <w:link w:val="FooterChar"/>
    <w:uiPriority w:val="99"/>
    <w:rsid w:val="00D2460D"/>
    <w:pPr>
      <w:tabs>
        <w:tab w:val="center" w:pos="4536"/>
        <w:tab w:val="right" w:pos="9072"/>
      </w:tabs>
    </w:pPr>
  </w:style>
  <w:style w:type="character" w:customStyle="1" w:styleId="FooterChar">
    <w:name w:val="Footer Char"/>
    <w:basedOn w:val="DefaultParagraphFont"/>
    <w:link w:val="Footer"/>
    <w:uiPriority w:val="99"/>
    <w:locked/>
    <w:rsid w:val="00D2460D"/>
    <w:rPr>
      <w:rFonts w:ascii="Calibri" w:hAnsi="Calibri" w:cs="Times New Roman"/>
    </w:rPr>
  </w:style>
  <w:style w:type="paragraph" w:styleId="TOCHeading">
    <w:name w:val="TOC Heading"/>
    <w:basedOn w:val="Heading1"/>
    <w:next w:val="Normal"/>
    <w:uiPriority w:val="39"/>
    <w:qFormat/>
    <w:rsid w:val="00631AEF"/>
    <w:pPr>
      <w:numPr>
        <w:numId w:val="0"/>
      </w:numPr>
      <w:spacing w:line="276" w:lineRule="auto"/>
      <w:jc w:val="left"/>
      <w:outlineLvl w:val="9"/>
    </w:pPr>
    <w:rPr>
      <w:rFonts w:ascii="Cambria" w:hAnsi="Cambria"/>
      <w:color w:val="365F91"/>
      <w:lang w:val="en-US"/>
    </w:rPr>
  </w:style>
  <w:style w:type="paragraph" w:styleId="TOC1">
    <w:name w:val="toc 1"/>
    <w:basedOn w:val="Normal"/>
    <w:next w:val="Normal"/>
    <w:autoRedefine/>
    <w:uiPriority w:val="39"/>
    <w:rsid w:val="00631AEF"/>
    <w:pPr>
      <w:spacing w:after="100"/>
    </w:pPr>
  </w:style>
  <w:style w:type="paragraph" w:styleId="TOC2">
    <w:name w:val="toc 2"/>
    <w:basedOn w:val="Normal"/>
    <w:next w:val="Normal"/>
    <w:autoRedefine/>
    <w:uiPriority w:val="39"/>
    <w:rsid w:val="00354D54"/>
    <w:pPr>
      <w:tabs>
        <w:tab w:val="left" w:pos="660"/>
        <w:tab w:val="right" w:pos="9062"/>
      </w:tabs>
      <w:spacing w:after="100"/>
      <w:ind w:left="220"/>
    </w:pPr>
  </w:style>
  <w:style w:type="paragraph" w:styleId="TOC3">
    <w:name w:val="toc 3"/>
    <w:basedOn w:val="Normal"/>
    <w:next w:val="Normal"/>
    <w:autoRedefine/>
    <w:uiPriority w:val="39"/>
    <w:rsid w:val="00354D54"/>
    <w:pPr>
      <w:tabs>
        <w:tab w:val="left" w:pos="1100"/>
        <w:tab w:val="right" w:pos="9062"/>
      </w:tabs>
      <w:spacing w:after="100"/>
      <w:ind w:left="440"/>
    </w:pPr>
  </w:style>
  <w:style w:type="character" w:styleId="Hyperlink">
    <w:name w:val="Hyperlink"/>
    <w:basedOn w:val="DefaultParagraphFont"/>
    <w:uiPriority w:val="99"/>
    <w:rsid w:val="00631AEF"/>
    <w:rPr>
      <w:rFonts w:cs="Times New Roman"/>
      <w:color w:val="0000FF"/>
      <w:u w:val="single"/>
    </w:rPr>
  </w:style>
  <w:style w:type="paragraph" w:styleId="ListParagraph">
    <w:name w:val="List Paragraph"/>
    <w:basedOn w:val="Normal"/>
    <w:link w:val="ListParagraphChar"/>
    <w:uiPriority w:val="34"/>
    <w:qFormat/>
    <w:rsid w:val="003E7424"/>
    <w:pPr>
      <w:ind w:left="720"/>
    </w:pPr>
  </w:style>
  <w:style w:type="character" w:styleId="CommentReference">
    <w:name w:val="annotation reference"/>
    <w:basedOn w:val="DefaultParagraphFont"/>
    <w:semiHidden/>
    <w:rsid w:val="0079207E"/>
    <w:rPr>
      <w:rFonts w:cs="Times New Roman"/>
      <w:sz w:val="16"/>
      <w:szCs w:val="16"/>
    </w:rPr>
  </w:style>
  <w:style w:type="paragraph" w:styleId="CommentText">
    <w:name w:val="annotation text"/>
    <w:basedOn w:val="Normal"/>
    <w:link w:val="CommentTextChar"/>
    <w:semiHidden/>
    <w:rsid w:val="0079207E"/>
    <w:rPr>
      <w:sz w:val="20"/>
      <w:szCs w:val="20"/>
    </w:rPr>
  </w:style>
  <w:style w:type="character" w:customStyle="1" w:styleId="CommentTextChar">
    <w:name w:val="Comment Text Char"/>
    <w:basedOn w:val="DefaultParagraphFont"/>
    <w:link w:val="CommentText"/>
    <w:semiHidden/>
    <w:locked/>
    <w:rsid w:val="0079207E"/>
    <w:rPr>
      <w:rFonts w:ascii="Calibri" w:hAnsi="Calibri" w:cs="Times New Roman"/>
      <w:sz w:val="20"/>
      <w:szCs w:val="20"/>
    </w:rPr>
  </w:style>
  <w:style w:type="paragraph" w:styleId="CommentSubject">
    <w:name w:val="annotation subject"/>
    <w:basedOn w:val="CommentText"/>
    <w:next w:val="CommentText"/>
    <w:link w:val="CommentSubjectChar"/>
    <w:semiHidden/>
    <w:rsid w:val="0079207E"/>
    <w:rPr>
      <w:b/>
      <w:bCs/>
    </w:rPr>
  </w:style>
  <w:style w:type="character" w:customStyle="1" w:styleId="CommentSubjectChar">
    <w:name w:val="Comment Subject Char"/>
    <w:basedOn w:val="CommentTextChar"/>
    <w:link w:val="CommentSubject"/>
    <w:semiHidden/>
    <w:locked/>
    <w:rsid w:val="0079207E"/>
    <w:rPr>
      <w:rFonts w:ascii="Calibri" w:hAnsi="Calibri" w:cs="Times New Roman"/>
      <w:b/>
      <w:bCs/>
      <w:sz w:val="20"/>
      <w:szCs w:val="20"/>
    </w:rPr>
  </w:style>
  <w:style w:type="character" w:customStyle="1" w:styleId="plavitext1">
    <w:name w:val="plavitext1"/>
    <w:basedOn w:val="DefaultParagraphFont"/>
    <w:rsid w:val="006540E6"/>
    <w:rPr>
      <w:rFonts w:cs="Times New Roman"/>
      <w:color w:val="00519D"/>
    </w:rPr>
  </w:style>
  <w:style w:type="paragraph" w:customStyle="1" w:styleId="Obinitekst">
    <w:name w:val="Obični tekst"/>
    <w:basedOn w:val="Normal"/>
    <w:rsid w:val="006540E6"/>
    <w:pPr>
      <w:jc w:val="center"/>
    </w:pPr>
    <w:rPr>
      <w:rFonts w:ascii="Arial" w:eastAsia="Calibri" w:hAnsi="Arial"/>
      <w:sz w:val="24"/>
      <w:lang w:val="en-GB"/>
    </w:rPr>
  </w:style>
  <w:style w:type="paragraph" w:styleId="Title">
    <w:name w:val="Title"/>
    <w:basedOn w:val="Normal"/>
    <w:link w:val="TitleChar"/>
    <w:qFormat/>
    <w:rsid w:val="006540E6"/>
    <w:pPr>
      <w:tabs>
        <w:tab w:val="left" w:pos="720"/>
        <w:tab w:val="left" w:pos="6912"/>
      </w:tabs>
      <w:jc w:val="center"/>
    </w:pPr>
    <w:rPr>
      <w:rFonts w:ascii="Arial" w:eastAsia="Calibri" w:hAnsi="Arial"/>
      <w:sz w:val="28"/>
    </w:rPr>
  </w:style>
  <w:style w:type="character" w:customStyle="1" w:styleId="TitleChar">
    <w:name w:val="Title Char"/>
    <w:basedOn w:val="DefaultParagraphFont"/>
    <w:link w:val="Title"/>
    <w:locked/>
    <w:rsid w:val="006540E6"/>
    <w:rPr>
      <w:rFonts w:ascii="Arial" w:hAnsi="Arial" w:cs="Times New Roman"/>
      <w:sz w:val="28"/>
    </w:rPr>
  </w:style>
  <w:style w:type="paragraph" w:styleId="NoSpacing">
    <w:name w:val="No Spacing"/>
    <w:uiPriority w:val="1"/>
    <w:qFormat/>
    <w:rsid w:val="00D73D81"/>
    <w:rPr>
      <w:rFonts w:eastAsia="Times New Roman"/>
      <w:sz w:val="22"/>
      <w:szCs w:val="22"/>
      <w:lang w:eastAsia="en-US"/>
    </w:rPr>
  </w:style>
  <w:style w:type="table" w:styleId="TableGrid">
    <w:name w:val="Table Grid"/>
    <w:basedOn w:val="TableNormal"/>
    <w:uiPriority w:val="39"/>
    <w:rsid w:val="00A87F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1">
    <w:name w:val="Caption Char1"/>
    <w:aliases w:val="Char Char1"/>
    <w:basedOn w:val="DefaultParagraphFont"/>
    <w:rsid w:val="00E37A48"/>
    <w:rPr>
      <w:rFonts w:ascii="Times New Roman" w:hAnsi="Times New Roman" w:cs="Times New Roman"/>
      <w:b/>
      <w:sz w:val="20"/>
      <w:szCs w:val="22"/>
      <w:lang w:val="hr-HR" w:eastAsia="en-US" w:bidi="ar-SA"/>
    </w:rPr>
  </w:style>
  <w:style w:type="character" w:styleId="PageNumber">
    <w:name w:val="page number"/>
    <w:basedOn w:val="DefaultParagraphFont"/>
    <w:rsid w:val="0079414C"/>
    <w:rPr>
      <w:rFonts w:cs="Times New Roman"/>
    </w:rPr>
  </w:style>
  <w:style w:type="paragraph" w:customStyle="1" w:styleId="HEADINGAPPENDIX">
    <w:name w:val="HEADING APPENDIX"/>
    <w:basedOn w:val="Normal"/>
    <w:next w:val="Normal"/>
    <w:rsid w:val="0079414C"/>
    <w:pPr>
      <w:pageBreakBefore/>
      <w:numPr>
        <w:numId w:val="4"/>
      </w:numPr>
      <w:tabs>
        <w:tab w:val="left" w:pos="720"/>
        <w:tab w:val="left" w:pos="6912"/>
      </w:tabs>
      <w:spacing w:before="240" w:after="240"/>
    </w:pPr>
    <w:rPr>
      <w:rFonts w:eastAsia="Calibri"/>
      <w:b/>
      <w:caps/>
      <w:sz w:val="24"/>
    </w:rPr>
  </w:style>
  <w:style w:type="paragraph" w:customStyle="1" w:styleId="Table">
    <w:name w:val="Table"/>
    <w:basedOn w:val="Normal"/>
    <w:rsid w:val="0079414C"/>
    <w:pPr>
      <w:tabs>
        <w:tab w:val="left" w:pos="720"/>
        <w:tab w:val="left" w:pos="6912"/>
      </w:tabs>
    </w:pPr>
    <w:rPr>
      <w:rFonts w:ascii="Arial" w:eastAsia="Calibri" w:hAnsi="Arial"/>
      <w:sz w:val="16"/>
    </w:rPr>
  </w:style>
  <w:style w:type="paragraph" w:customStyle="1" w:styleId="HEADINGWITHOUTNUMBER">
    <w:name w:val="HEADING WITHOUT NUMBER"/>
    <w:basedOn w:val="Normal"/>
    <w:rsid w:val="0079414C"/>
    <w:pPr>
      <w:pageBreakBefore/>
      <w:tabs>
        <w:tab w:val="left" w:pos="720"/>
        <w:tab w:val="left" w:pos="6912"/>
      </w:tabs>
    </w:pPr>
    <w:rPr>
      <w:rFonts w:eastAsia="Calibri"/>
      <w:b/>
      <w:sz w:val="24"/>
    </w:rPr>
  </w:style>
  <w:style w:type="paragraph" w:customStyle="1" w:styleId="H3">
    <w:name w:val="H3"/>
    <w:basedOn w:val="Normal"/>
    <w:next w:val="Normal"/>
    <w:rsid w:val="0079414C"/>
    <w:pPr>
      <w:keepNext/>
      <w:spacing w:before="100" w:after="100"/>
      <w:jc w:val="left"/>
      <w:outlineLvl w:val="3"/>
    </w:pPr>
    <w:rPr>
      <w:rFonts w:eastAsia="Calibri"/>
      <w:b/>
      <w:sz w:val="28"/>
      <w:lang w:val="nl-NL"/>
    </w:rPr>
  </w:style>
  <w:style w:type="paragraph" w:styleId="BodyText">
    <w:name w:val="Body Text"/>
    <w:basedOn w:val="Normal"/>
    <w:link w:val="BodyTextChar"/>
    <w:rsid w:val="0079414C"/>
    <w:pPr>
      <w:spacing w:after="240" w:line="280" w:lineRule="exact"/>
    </w:pPr>
    <w:rPr>
      <w:rFonts w:ascii="Arial" w:eastAsia="Calibri" w:hAnsi="Arial"/>
      <w:sz w:val="24"/>
      <w:lang w:val="en-US"/>
    </w:rPr>
  </w:style>
  <w:style w:type="character" w:customStyle="1" w:styleId="BodyTextChar">
    <w:name w:val="Body Text Char"/>
    <w:basedOn w:val="DefaultParagraphFont"/>
    <w:link w:val="BodyText"/>
    <w:locked/>
    <w:rsid w:val="0079414C"/>
    <w:rPr>
      <w:rFonts w:ascii="Arial" w:hAnsi="Arial" w:cs="Times New Roman"/>
      <w:sz w:val="24"/>
      <w:lang w:val="en-US"/>
    </w:rPr>
  </w:style>
  <w:style w:type="paragraph" w:styleId="BodyText2">
    <w:name w:val="Body Text 2"/>
    <w:basedOn w:val="Normal"/>
    <w:link w:val="BodyText2Char"/>
    <w:rsid w:val="0079414C"/>
    <w:pPr>
      <w:spacing w:after="240"/>
      <w:ind w:left="567" w:right="284"/>
    </w:pPr>
    <w:rPr>
      <w:rFonts w:ascii="Arial" w:eastAsia="Calibri" w:hAnsi="Arial"/>
      <w:sz w:val="24"/>
    </w:rPr>
  </w:style>
  <w:style w:type="character" w:customStyle="1" w:styleId="BodyText2Char">
    <w:name w:val="Body Text 2 Char"/>
    <w:basedOn w:val="DefaultParagraphFont"/>
    <w:link w:val="BodyText2"/>
    <w:locked/>
    <w:rsid w:val="0079414C"/>
    <w:rPr>
      <w:rFonts w:ascii="Arial" w:hAnsi="Arial" w:cs="Times New Roman"/>
      <w:sz w:val="24"/>
    </w:rPr>
  </w:style>
  <w:style w:type="character" w:customStyle="1" w:styleId="FootnoteTextChar">
    <w:name w:val="Footnote Text Char"/>
    <w:uiPriority w:val="99"/>
    <w:semiHidden/>
    <w:locked/>
    <w:rsid w:val="0079414C"/>
    <w:rPr>
      <w:rFonts w:ascii="Calibri" w:hAnsi="Calibri"/>
      <w:sz w:val="20"/>
      <w:lang w:val="en-US"/>
    </w:rPr>
  </w:style>
  <w:style w:type="paragraph" w:styleId="FootnoteText">
    <w:name w:val="footnote text"/>
    <w:basedOn w:val="Normal"/>
    <w:link w:val="FootnoteTextChar1"/>
    <w:uiPriority w:val="99"/>
    <w:semiHidden/>
    <w:rsid w:val="0079414C"/>
    <w:pPr>
      <w:widowControl w:val="0"/>
      <w:jc w:val="left"/>
    </w:pPr>
    <w:rPr>
      <w:rFonts w:eastAsia="Calibri"/>
      <w:sz w:val="20"/>
      <w:lang w:val="en-US"/>
    </w:rPr>
  </w:style>
  <w:style w:type="character" w:customStyle="1" w:styleId="FootnoteTextChar1">
    <w:name w:val="Footnote Text Char1"/>
    <w:basedOn w:val="DefaultParagraphFont"/>
    <w:link w:val="FootnoteText"/>
    <w:semiHidden/>
    <w:locked/>
    <w:rsid w:val="00A05865"/>
    <w:rPr>
      <w:rFonts w:cs="Times New Roman"/>
      <w:sz w:val="20"/>
      <w:szCs w:val="20"/>
      <w:lang w:eastAsia="en-US"/>
    </w:rPr>
  </w:style>
  <w:style w:type="paragraph" w:styleId="BodyText3">
    <w:name w:val="Body Text 3"/>
    <w:basedOn w:val="Normal"/>
    <w:link w:val="BodyText3Char"/>
    <w:rsid w:val="0079414C"/>
    <w:pPr>
      <w:jc w:val="left"/>
    </w:pPr>
    <w:rPr>
      <w:rFonts w:eastAsia="Calibri"/>
      <w:color w:val="000000"/>
      <w:sz w:val="20"/>
      <w:lang w:val="en-US"/>
    </w:rPr>
  </w:style>
  <w:style w:type="character" w:customStyle="1" w:styleId="BodyText3Char">
    <w:name w:val="Body Text 3 Char"/>
    <w:basedOn w:val="DefaultParagraphFont"/>
    <w:link w:val="BodyText3"/>
    <w:locked/>
    <w:rsid w:val="0079414C"/>
    <w:rPr>
      <w:rFonts w:ascii="Calibri" w:hAnsi="Calibri" w:cs="Times New Roman"/>
      <w:snapToGrid w:val="0"/>
      <w:color w:val="000000"/>
      <w:sz w:val="20"/>
      <w:lang w:val="en-US"/>
    </w:rPr>
  </w:style>
  <w:style w:type="paragraph" w:customStyle="1" w:styleId="H4">
    <w:name w:val="H4"/>
    <w:basedOn w:val="Normal"/>
    <w:next w:val="Normal"/>
    <w:rsid w:val="0079414C"/>
    <w:pPr>
      <w:keepNext/>
      <w:spacing w:before="120" w:after="240"/>
      <w:outlineLvl w:val="4"/>
    </w:pPr>
    <w:rPr>
      <w:rFonts w:eastAsia="Calibri"/>
      <w:b/>
      <w:sz w:val="26"/>
      <w:lang w:val="bg-BG"/>
    </w:rPr>
  </w:style>
  <w:style w:type="paragraph" w:styleId="NormalIndent">
    <w:name w:val="Normal Indent"/>
    <w:basedOn w:val="Normal"/>
    <w:rsid w:val="0079414C"/>
    <w:pPr>
      <w:ind w:firstLine="680"/>
    </w:pPr>
    <w:rPr>
      <w:rFonts w:eastAsia="Calibri"/>
      <w:sz w:val="24"/>
    </w:rPr>
  </w:style>
  <w:style w:type="paragraph" w:customStyle="1" w:styleId="NormalStyle1Book">
    <w:name w:val="Normal.Style1.Book"/>
    <w:rsid w:val="0079414C"/>
    <w:pPr>
      <w:tabs>
        <w:tab w:val="left" w:pos="-720"/>
      </w:tabs>
      <w:suppressAutoHyphens/>
      <w:jc w:val="both"/>
    </w:pPr>
    <w:rPr>
      <w:rFonts w:ascii="Arial" w:hAnsi="Arial"/>
      <w:spacing w:val="-3"/>
      <w:sz w:val="24"/>
      <w:lang w:val="en-US" w:eastAsia="en-US"/>
    </w:rPr>
  </w:style>
  <w:style w:type="paragraph" w:styleId="BodyTextIndent">
    <w:name w:val="Body Text Indent"/>
    <w:basedOn w:val="Normal"/>
    <w:link w:val="BodyTextIndentChar"/>
    <w:rsid w:val="0079414C"/>
    <w:pPr>
      <w:tabs>
        <w:tab w:val="left" w:pos="720"/>
        <w:tab w:val="left" w:pos="6912"/>
      </w:tabs>
      <w:ind w:left="360"/>
    </w:pPr>
    <w:rPr>
      <w:rFonts w:eastAsia="Calibri"/>
    </w:rPr>
  </w:style>
  <w:style w:type="character" w:customStyle="1" w:styleId="BodyTextIndentChar">
    <w:name w:val="Body Text Indent Char"/>
    <w:basedOn w:val="DefaultParagraphFont"/>
    <w:link w:val="BodyTextIndent"/>
    <w:locked/>
    <w:rsid w:val="0079414C"/>
    <w:rPr>
      <w:rFonts w:ascii="Calibri" w:hAnsi="Calibri" w:cs="Times New Roman"/>
    </w:rPr>
  </w:style>
  <w:style w:type="paragraph" w:customStyle="1" w:styleId="FR1">
    <w:name w:val="FR1"/>
    <w:rsid w:val="0079414C"/>
    <w:pPr>
      <w:widowControl w:val="0"/>
      <w:spacing w:before="880" w:line="360" w:lineRule="auto"/>
      <w:ind w:left="120"/>
      <w:jc w:val="center"/>
    </w:pPr>
    <w:rPr>
      <w:rFonts w:ascii="Arial" w:hAnsi="Arial"/>
      <w:b/>
      <w:sz w:val="48"/>
      <w:lang w:val="bg-BG" w:eastAsia="en-US"/>
    </w:rPr>
  </w:style>
  <w:style w:type="paragraph" w:customStyle="1" w:styleId="H5">
    <w:name w:val="H5"/>
    <w:basedOn w:val="Normal"/>
    <w:next w:val="Normal"/>
    <w:rsid w:val="0079414C"/>
    <w:pPr>
      <w:keepNext/>
      <w:spacing w:before="100" w:after="100"/>
      <w:jc w:val="left"/>
      <w:outlineLvl w:val="5"/>
    </w:pPr>
    <w:rPr>
      <w:rFonts w:eastAsia="Calibri"/>
      <w:b/>
      <w:sz w:val="20"/>
      <w:lang w:val="bg-BG"/>
    </w:rPr>
  </w:style>
  <w:style w:type="character" w:styleId="FollowedHyperlink">
    <w:name w:val="FollowedHyperlink"/>
    <w:basedOn w:val="DefaultParagraphFont"/>
    <w:rsid w:val="0079414C"/>
    <w:rPr>
      <w:rFonts w:cs="Times New Roman"/>
      <w:color w:val="800080"/>
      <w:u w:val="single"/>
    </w:rPr>
  </w:style>
  <w:style w:type="paragraph" w:styleId="PlainText">
    <w:name w:val="Plain Text"/>
    <w:basedOn w:val="Normal"/>
    <w:link w:val="PlainTextChar"/>
    <w:rsid w:val="0079414C"/>
    <w:pPr>
      <w:jc w:val="left"/>
    </w:pPr>
    <w:rPr>
      <w:rFonts w:ascii="Courier New" w:eastAsia="Calibri" w:hAnsi="Courier New"/>
      <w:sz w:val="20"/>
      <w:lang w:val="en-AU"/>
    </w:rPr>
  </w:style>
  <w:style w:type="character" w:customStyle="1" w:styleId="PlainTextChar">
    <w:name w:val="Plain Text Char"/>
    <w:basedOn w:val="DefaultParagraphFont"/>
    <w:link w:val="PlainText"/>
    <w:locked/>
    <w:rsid w:val="0079414C"/>
    <w:rPr>
      <w:rFonts w:ascii="Courier New" w:hAnsi="Courier New" w:cs="Times New Roman"/>
      <w:sz w:val="20"/>
      <w:lang w:val="en-AU"/>
    </w:rPr>
  </w:style>
  <w:style w:type="paragraph" w:customStyle="1" w:styleId="Byline">
    <w:name w:val="Byline"/>
    <w:basedOn w:val="Normal"/>
    <w:next w:val="Normal"/>
    <w:rsid w:val="0079414C"/>
    <w:pPr>
      <w:spacing w:before="240" w:after="240" w:line="240" w:lineRule="atLeast"/>
      <w:jc w:val="center"/>
    </w:pPr>
    <w:rPr>
      <w:rFonts w:ascii="CRO_Swiss-Normal" w:eastAsia="Calibri" w:hAnsi="CRO_Swiss-Normal"/>
      <w:sz w:val="24"/>
    </w:rPr>
  </w:style>
  <w:style w:type="paragraph" w:styleId="BodyTextIndent3">
    <w:name w:val="Body Text Indent 3"/>
    <w:basedOn w:val="Normal"/>
    <w:link w:val="BodyTextIndent3Char"/>
    <w:rsid w:val="0079414C"/>
    <w:pPr>
      <w:spacing w:line="240" w:lineRule="atLeast"/>
      <w:ind w:firstLine="720"/>
    </w:pPr>
    <w:rPr>
      <w:rFonts w:ascii="Arial" w:eastAsia="Calibri" w:hAnsi="Arial"/>
      <w:sz w:val="24"/>
    </w:rPr>
  </w:style>
  <w:style w:type="character" w:customStyle="1" w:styleId="BodyTextIndent3Char">
    <w:name w:val="Body Text Indent 3 Char"/>
    <w:basedOn w:val="DefaultParagraphFont"/>
    <w:link w:val="BodyTextIndent3"/>
    <w:locked/>
    <w:rsid w:val="0079414C"/>
    <w:rPr>
      <w:rFonts w:ascii="Arial" w:hAnsi="Arial" w:cs="Times New Roman"/>
      <w:sz w:val="24"/>
    </w:rPr>
  </w:style>
  <w:style w:type="paragraph" w:styleId="NormalWeb">
    <w:name w:val="Normal (Web)"/>
    <w:basedOn w:val="Normal"/>
    <w:uiPriority w:val="99"/>
    <w:rsid w:val="0079414C"/>
    <w:pPr>
      <w:spacing w:before="100" w:after="100"/>
      <w:jc w:val="left"/>
    </w:pPr>
    <w:rPr>
      <w:rFonts w:eastAsia="Calibri"/>
      <w:sz w:val="24"/>
      <w:lang w:val="en-US"/>
    </w:rPr>
  </w:style>
  <w:style w:type="character" w:styleId="Strong">
    <w:name w:val="Strong"/>
    <w:basedOn w:val="DefaultParagraphFont"/>
    <w:qFormat/>
    <w:rsid w:val="0079414C"/>
    <w:rPr>
      <w:rFonts w:cs="Times New Roman"/>
      <w:b/>
      <w:bCs/>
    </w:rPr>
  </w:style>
  <w:style w:type="paragraph" w:customStyle="1" w:styleId="level4">
    <w:name w:val="level4"/>
    <w:basedOn w:val="Normal"/>
    <w:rsid w:val="0079414C"/>
    <w:pPr>
      <w:spacing w:before="100" w:beforeAutospacing="1" w:after="100" w:afterAutospacing="1" w:line="240" w:lineRule="atLeast"/>
      <w:jc w:val="left"/>
    </w:pPr>
    <w:rPr>
      <w:rFonts w:ascii="Arial" w:eastAsia="Calibri" w:hAnsi="Arial" w:cs="Arial"/>
      <w:color w:val="666666"/>
      <w:sz w:val="19"/>
      <w:szCs w:val="19"/>
      <w:lang w:val="en-US"/>
    </w:rPr>
  </w:style>
  <w:style w:type="character" w:styleId="Emphasis">
    <w:name w:val="Emphasis"/>
    <w:basedOn w:val="DefaultParagraphFont"/>
    <w:qFormat/>
    <w:rsid w:val="0079414C"/>
    <w:rPr>
      <w:rFonts w:cs="Times New Roman"/>
      <w:i/>
      <w:iCs/>
    </w:rPr>
  </w:style>
  <w:style w:type="paragraph" w:styleId="HTMLPreformatted">
    <w:name w:val="HTML Preformatted"/>
    <w:basedOn w:val="Normal"/>
    <w:link w:val="HTMLPreformattedChar"/>
    <w:rsid w:val="00794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HRSwiss"/>
      <w:sz w:val="20"/>
    </w:rPr>
  </w:style>
  <w:style w:type="character" w:customStyle="1" w:styleId="HTMLPreformattedChar">
    <w:name w:val="HTML Preformatted Char"/>
    <w:basedOn w:val="DefaultParagraphFont"/>
    <w:link w:val="HTMLPreformatted"/>
    <w:locked/>
    <w:rsid w:val="0079414C"/>
    <w:rPr>
      <w:rFonts w:ascii="Courier New" w:hAnsi="Courier New" w:cs="HRSwiss"/>
      <w:sz w:val="20"/>
    </w:rPr>
  </w:style>
  <w:style w:type="paragraph" w:styleId="BodyTextIndent2">
    <w:name w:val="Body Text Indent 2"/>
    <w:basedOn w:val="Normal"/>
    <w:link w:val="BodyTextIndent2Char"/>
    <w:rsid w:val="0079414C"/>
    <w:pPr>
      <w:spacing w:line="360" w:lineRule="auto"/>
      <w:ind w:firstLine="426"/>
    </w:pPr>
    <w:rPr>
      <w:rFonts w:ascii="Arial" w:eastAsia="Calibri" w:hAnsi="Arial"/>
      <w:sz w:val="24"/>
    </w:rPr>
  </w:style>
  <w:style w:type="character" w:customStyle="1" w:styleId="BodyTextIndent2Char">
    <w:name w:val="Body Text Indent 2 Char"/>
    <w:basedOn w:val="DefaultParagraphFont"/>
    <w:link w:val="BodyTextIndent2"/>
    <w:locked/>
    <w:rsid w:val="0079414C"/>
    <w:rPr>
      <w:rFonts w:ascii="Arial" w:hAnsi="Arial" w:cs="Times New Roman"/>
      <w:sz w:val="24"/>
    </w:rPr>
  </w:style>
  <w:style w:type="paragraph" w:customStyle="1" w:styleId="TEKST">
    <w:name w:val="TEKST"/>
    <w:rsid w:val="0079414C"/>
    <w:pPr>
      <w:spacing w:after="120"/>
      <w:jc w:val="both"/>
    </w:pPr>
    <w:rPr>
      <w:rFonts w:ascii="Tahoma" w:hAnsi="Tahoma"/>
      <w:lang w:eastAsia="en-US"/>
    </w:rPr>
  </w:style>
  <w:style w:type="character" w:customStyle="1" w:styleId="EndnoteTextChar">
    <w:name w:val="Endnote Text Char"/>
    <w:semiHidden/>
    <w:locked/>
    <w:rsid w:val="0079414C"/>
    <w:rPr>
      <w:rFonts w:ascii="Calibri" w:hAnsi="Calibri"/>
      <w:sz w:val="20"/>
    </w:rPr>
  </w:style>
  <w:style w:type="paragraph" w:styleId="EndnoteText">
    <w:name w:val="endnote text"/>
    <w:basedOn w:val="Normal"/>
    <w:link w:val="EndnoteTextChar1"/>
    <w:semiHidden/>
    <w:rsid w:val="0079414C"/>
    <w:pPr>
      <w:tabs>
        <w:tab w:val="left" w:pos="720"/>
        <w:tab w:val="left" w:pos="6912"/>
      </w:tabs>
    </w:pPr>
    <w:rPr>
      <w:rFonts w:eastAsia="Calibri"/>
      <w:sz w:val="20"/>
    </w:rPr>
  </w:style>
  <w:style w:type="character" w:customStyle="1" w:styleId="EndnoteTextChar1">
    <w:name w:val="Endnote Text Char1"/>
    <w:basedOn w:val="DefaultParagraphFont"/>
    <w:link w:val="EndnoteText"/>
    <w:semiHidden/>
    <w:locked/>
    <w:rsid w:val="00A05865"/>
    <w:rPr>
      <w:rFonts w:cs="Times New Roman"/>
      <w:sz w:val="20"/>
      <w:szCs w:val="20"/>
      <w:lang w:eastAsia="en-US"/>
    </w:rPr>
  </w:style>
  <w:style w:type="paragraph" w:customStyle="1" w:styleId="tekst0">
    <w:name w:val="tekst"/>
    <w:basedOn w:val="Normal"/>
    <w:rsid w:val="0079414C"/>
    <w:pPr>
      <w:widowControl w:val="0"/>
      <w:spacing w:line="320" w:lineRule="atLeast"/>
      <w:ind w:firstLine="283"/>
    </w:pPr>
    <w:rPr>
      <w:rFonts w:eastAsia="Calibri"/>
      <w:sz w:val="20"/>
      <w:lang w:val="en-US"/>
    </w:rPr>
  </w:style>
  <w:style w:type="paragraph" w:customStyle="1" w:styleId="tabtekst">
    <w:name w:val="tab tekst"/>
    <w:basedOn w:val="tekst0"/>
    <w:rsid w:val="0079414C"/>
    <w:pPr>
      <w:spacing w:line="360" w:lineRule="atLeast"/>
      <w:ind w:left="283" w:firstLine="0"/>
    </w:pPr>
    <w:rPr>
      <w:rFonts w:ascii="Zurich BT" w:hAnsi="Zurich BT"/>
    </w:rPr>
  </w:style>
  <w:style w:type="paragraph" w:customStyle="1" w:styleId="Odlomakpopisa">
    <w:name w:val="Odlomak popisa"/>
    <w:basedOn w:val="Normal"/>
    <w:rsid w:val="0079414C"/>
    <w:pPr>
      <w:spacing w:after="200" w:line="276" w:lineRule="auto"/>
      <w:ind w:left="720"/>
      <w:jc w:val="left"/>
    </w:pPr>
  </w:style>
  <w:style w:type="character" w:customStyle="1" w:styleId="fontnaslov">
    <w:name w:val="fontnaslov"/>
    <w:basedOn w:val="DefaultParagraphFont"/>
    <w:rsid w:val="0079414C"/>
    <w:rPr>
      <w:rFonts w:cs="Times New Roman"/>
    </w:rPr>
  </w:style>
  <w:style w:type="paragraph" w:styleId="Subtitle">
    <w:name w:val="Subtitle"/>
    <w:basedOn w:val="Normal"/>
    <w:link w:val="SubtitleChar"/>
    <w:uiPriority w:val="11"/>
    <w:qFormat/>
    <w:rsid w:val="0079414C"/>
    <w:pPr>
      <w:jc w:val="center"/>
    </w:pPr>
    <w:rPr>
      <w:rFonts w:ascii="Tahoma" w:eastAsia="Calibri" w:hAnsi="Tahoma" w:cs="Tahoma"/>
      <w:sz w:val="48"/>
      <w:szCs w:val="24"/>
    </w:rPr>
  </w:style>
  <w:style w:type="character" w:customStyle="1" w:styleId="SubtitleChar">
    <w:name w:val="Subtitle Char"/>
    <w:basedOn w:val="DefaultParagraphFont"/>
    <w:link w:val="Subtitle"/>
    <w:uiPriority w:val="11"/>
    <w:locked/>
    <w:rsid w:val="0079414C"/>
    <w:rPr>
      <w:rFonts w:ascii="Tahoma" w:hAnsi="Tahoma" w:cs="Tahoma"/>
      <w:sz w:val="24"/>
      <w:szCs w:val="24"/>
    </w:rPr>
  </w:style>
  <w:style w:type="paragraph" w:customStyle="1" w:styleId="Slika">
    <w:name w:val="Slika"/>
    <w:basedOn w:val="Normal"/>
    <w:rsid w:val="0079414C"/>
    <w:pPr>
      <w:tabs>
        <w:tab w:val="left" w:pos="3960"/>
      </w:tabs>
      <w:spacing w:before="120" w:after="120"/>
      <w:jc w:val="center"/>
    </w:pPr>
    <w:rPr>
      <w:rFonts w:eastAsia="Calibri"/>
      <w:sz w:val="24"/>
      <w:szCs w:val="24"/>
      <w:lang w:eastAsia="hr-HR"/>
    </w:rPr>
  </w:style>
  <w:style w:type="paragraph" w:customStyle="1" w:styleId="naslovvijesti">
    <w:name w:val="naslovvijesti"/>
    <w:basedOn w:val="Normal"/>
    <w:rsid w:val="0079414C"/>
    <w:pPr>
      <w:spacing w:before="100" w:beforeAutospacing="1" w:after="100" w:afterAutospacing="1"/>
      <w:jc w:val="left"/>
    </w:pPr>
    <w:rPr>
      <w:rFonts w:eastAsia="Calibri"/>
      <w:sz w:val="24"/>
      <w:szCs w:val="24"/>
      <w:lang w:eastAsia="hr-HR"/>
    </w:rPr>
  </w:style>
  <w:style w:type="character" w:customStyle="1" w:styleId="style39">
    <w:name w:val="style39"/>
    <w:basedOn w:val="DefaultParagraphFont"/>
    <w:rsid w:val="0079414C"/>
    <w:rPr>
      <w:rFonts w:cs="Times New Roman"/>
    </w:rPr>
  </w:style>
  <w:style w:type="paragraph" w:customStyle="1" w:styleId="TekstOsnovni">
    <w:name w:val="Tekst Osnovni"/>
    <w:basedOn w:val="Normal"/>
    <w:rsid w:val="0079414C"/>
    <w:pPr>
      <w:spacing w:before="60" w:after="120"/>
      <w:ind w:left="454"/>
      <w:jc w:val="left"/>
    </w:pPr>
    <w:rPr>
      <w:rFonts w:ascii="Arial" w:eastAsia="Calibri" w:hAnsi="Arial"/>
      <w:szCs w:val="24"/>
    </w:rPr>
  </w:style>
  <w:style w:type="paragraph" w:customStyle="1" w:styleId="titlemid">
    <w:name w:val="titlemid"/>
    <w:basedOn w:val="Normal"/>
    <w:rsid w:val="0079414C"/>
    <w:pPr>
      <w:spacing w:before="100" w:beforeAutospacing="1" w:after="100" w:afterAutospacing="1"/>
      <w:jc w:val="left"/>
    </w:pPr>
    <w:rPr>
      <w:rFonts w:ascii="Verdana" w:eastAsia="Calibri" w:hAnsi="Verdana"/>
      <w:b/>
      <w:bCs/>
      <w:color w:val="666666"/>
      <w:sz w:val="14"/>
      <w:szCs w:val="14"/>
      <w:lang w:eastAsia="hr-HR"/>
    </w:rPr>
  </w:style>
  <w:style w:type="paragraph" w:customStyle="1" w:styleId="komentari">
    <w:name w:val="komentari"/>
    <w:basedOn w:val="Normal"/>
    <w:rsid w:val="0079414C"/>
    <w:pPr>
      <w:spacing w:before="120" w:after="120"/>
      <w:ind w:left="120" w:right="120"/>
      <w:jc w:val="left"/>
    </w:pPr>
    <w:rPr>
      <w:rFonts w:ascii="Verdana" w:eastAsia="Calibri" w:hAnsi="Verdana"/>
      <w:b/>
      <w:bCs/>
      <w:color w:val="FF0000"/>
      <w:sz w:val="12"/>
      <w:szCs w:val="12"/>
      <w:lang w:eastAsia="hr-HR"/>
    </w:rPr>
  </w:style>
  <w:style w:type="character" w:customStyle="1" w:styleId="style11">
    <w:name w:val="style11"/>
    <w:basedOn w:val="DefaultParagraphFont"/>
    <w:rsid w:val="0079414C"/>
    <w:rPr>
      <w:rFonts w:cs="Times New Roman"/>
      <w:sz w:val="10"/>
      <w:szCs w:val="10"/>
    </w:rPr>
  </w:style>
  <w:style w:type="paragraph" w:customStyle="1" w:styleId="Odgovortest">
    <w:name w:val="Odgovor test"/>
    <w:basedOn w:val="Normal"/>
    <w:rsid w:val="0079414C"/>
    <w:pPr>
      <w:spacing w:before="20"/>
      <w:jc w:val="left"/>
    </w:pPr>
    <w:rPr>
      <w:rFonts w:ascii="Arial" w:eastAsia="Calibri" w:hAnsi="Arial"/>
      <w:sz w:val="20"/>
    </w:rPr>
  </w:style>
  <w:style w:type="paragraph" w:customStyle="1" w:styleId="PitanjeC">
    <w:name w:val="Pitanje C"/>
    <w:basedOn w:val="Normal"/>
    <w:rsid w:val="0079414C"/>
    <w:pPr>
      <w:spacing w:before="20"/>
      <w:ind w:left="720" w:hanging="360"/>
      <w:jc w:val="left"/>
    </w:pPr>
    <w:rPr>
      <w:rFonts w:ascii="Arial" w:eastAsia="Calibri" w:hAnsi="Arial"/>
      <w:sz w:val="20"/>
    </w:rPr>
  </w:style>
  <w:style w:type="paragraph" w:customStyle="1" w:styleId="CM54">
    <w:name w:val="CM54"/>
    <w:basedOn w:val="Normal"/>
    <w:next w:val="Normal"/>
    <w:rsid w:val="0079414C"/>
    <w:pPr>
      <w:widowControl w:val="0"/>
      <w:autoSpaceDE w:val="0"/>
      <w:autoSpaceDN w:val="0"/>
      <w:adjustRightInd w:val="0"/>
      <w:jc w:val="left"/>
    </w:pPr>
    <w:rPr>
      <w:rFonts w:ascii="Palatino Linotype" w:eastAsia="Calibri" w:hAnsi="Palatino Linotype"/>
      <w:sz w:val="24"/>
      <w:szCs w:val="24"/>
      <w:lang w:eastAsia="hr-HR"/>
    </w:rPr>
  </w:style>
  <w:style w:type="paragraph" w:customStyle="1" w:styleId="t-9-8">
    <w:name w:val="t-9-8"/>
    <w:basedOn w:val="Normal"/>
    <w:rsid w:val="0079414C"/>
    <w:pPr>
      <w:spacing w:before="100" w:beforeAutospacing="1" w:after="100" w:afterAutospacing="1"/>
      <w:jc w:val="left"/>
    </w:pPr>
    <w:rPr>
      <w:rFonts w:eastAsia="Calibri"/>
      <w:sz w:val="24"/>
      <w:szCs w:val="24"/>
      <w:lang w:eastAsia="hr-HR"/>
    </w:rPr>
  </w:style>
  <w:style w:type="paragraph" w:customStyle="1" w:styleId="Tekststudije">
    <w:name w:val="Tekst studije"/>
    <w:basedOn w:val="Normal"/>
    <w:rsid w:val="0079414C"/>
    <w:rPr>
      <w:rFonts w:ascii="Arial" w:eastAsia="Calibri" w:hAnsi="Arial" w:cs="Arial"/>
      <w:szCs w:val="24"/>
      <w:lang w:eastAsia="hr-HR"/>
    </w:rPr>
  </w:style>
  <w:style w:type="character" w:customStyle="1" w:styleId="TekststudijeChar">
    <w:name w:val="Tekst studije Char"/>
    <w:basedOn w:val="DefaultParagraphFont"/>
    <w:rsid w:val="0079414C"/>
    <w:rPr>
      <w:rFonts w:ascii="Arial" w:hAnsi="Arial" w:cs="Arial"/>
      <w:sz w:val="24"/>
      <w:szCs w:val="24"/>
    </w:rPr>
  </w:style>
  <w:style w:type="paragraph" w:customStyle="1" w:styleId="viewstoryquote">
    <w:name w:val="viewstoryquote"/>
    <w:basedOn w:val="Normal"/>
    <w:rsid w:val="0079414C"/>
    <w:pPr>
      <w:pBdr>
        <w:top w:val="single" w:sz="4" w:space="6" w:color="6C91C8"/>
        <w:left w:val="single" w:sz="4" w:space="6" w:color="6C91C8"/>
        <w:bottom w:val="single" w:sz="12" w:space="6" w:color="6C91C8"/>
        <w:right w:val="single" w:sz="12" w:space="6" w:color="6C91C8"/>
      </w:pBdr>
      <w:shd w:val="clear" w:color="auto" w:fill="F3F3F3"/>
      <w:spacing w:before="60" w:after="60" w:line="312" w:lineRule="auto"/>
      <w:ind w:left="240"/>
      <w:jc w:val="left"/>
    </w:pPr>
    <w:rPr>
      <w:rFonts w:ascii="Georgia" w:eastAsia="Calibri" w:hAnsi="Georgia"/>
      <w:color w:val="333333"/>
      <w:sz w:val="24"/>
      <w:szCs w:val="24"/>
      <w:lang w:val="en-US"/>
    </w:rPr>
  </w:style>
  <w:style w:type="paragraph" w:customStyle="1" w:styleId="viewstoryintro">
    <w:name w:val="viewstoryintro"/>
    <w:basedOn w:val="Normal"/>
    <w:rsid w:val="0079414C"/>
    <w:pPr>
      <w:spacing w:after="100" w:afterAutospacing="1"/>
      <w:jc w:val="left"/>
    </w:pPr>
    <w:rPr>
      <w:rFonts w:eastAsia="Calibri"/>
      <w:sz w:val="24"/>
      <w:szCs w:val="24"/>
      <w:lang w:val="en-US"/>
    </w:rPr>
  </w:style>
  <w:style w:type="paragraph" w:customStyle="1" w:styleId="text-2">
    <w:name w:val="text-2"/>
    <w:basedOn w:val="Normal"/>
    <w:rsid w:val="0079414C"/>
    <w:pPr>
      <w:spacing w:before="100" w:beforeAutospacing="1" w:after="100" w:afterAutospacing="1"/>
      <w:jc w:val="left"/>
    </w:pPr>
    <w:rPr>
      <w:rFonts w:eastAsia="Calibri"/>
      <w:sz w:val="24"/>
      <w:szCs w:val="24"/>
      <w:lang w:eastAsia="hr-HR"/>
    </w:rPr>
  </w:style>
  <w:style w:type="paragraph" w:customStyle="1" w:styleId="HEADERFOOTER">
    <w:name w:val="HEADER/FOOTER"/>
    <w:basedOn w:val="Normal"/>
    <w:rsid w:val="0079414C"/>
    <w:rPr>
      <w:rFonts w:ascii="Arial" w:eastAsia="MS Mincho" w:hAnsi="Arial"/>
      <w:sz w:val="16"/>
      <w:szCs w:val="24"/>
      <w:lang w:eastAsia="ja-JP"/>
    </w:rPr>
  </w:style>
  <w:style w:type="paragraph" w:customStyle="1" w:styleId="NASLOVSTUDIJE">
    <w:name w:val="NASLOV STUDIJE"/>
    <w:basedOn w:val="Normal"/>
    <w:rsid w:val="0079414C"/>
    <w:pPr>
      <w:jc w:val="right"/>
    </w:pPr>
    <w:rPr>
      <w:rFonts w:ascii="Arial" w:eastAsia="MS Mincho" w:hAnsi="Arial"/>
      <w:b/>
      <w:bCs/>
      <w:sz w:val="32"/>
      <w:lang w:eastAsia="ja-JP"/>
    </w:rPr>
  </w:style>
  <w:style w:type="paragraph" w:customStyle="1" w:styleId="ZANASLOVNU">
    <w:name w:val="ZA NASLOVNU"/>
    <w:basedOn w:val="Normal"/>
    <w:rsid w:val="0079414C"/>
    <w:pPr>
      <w:jc w:val="right"/>
    </w:pPr>
    <w:rPr>
      <w:rFonts w:ascii="Arial" w:eastAsia="MS Mincho" w:hAnsi="Arial"/>
      <w:b/>
      <w:bCs/>
      <w:sz w:val="24"/>
      <w:lang w:eastAsia="ja-JP"/>
    </w:rPr>
  </w:style>
  <w:style w:type="character" w:customStyle="1" w:styleId="NormalWebChar">
    <w:name w:val="Normal (Web) Char"/>
    <w:basedOn w:val="DefaultParagraphFont"/>
    <w:rsid w:val="0079414C"/>
    <w:rPr>
      <w:rFonts w:cs="Times New Roman"/>
      <w:sz w:val="24"/>
      <w:lang w:val="en-US" w:eastAsia="en-US"/>
    </w:rPr>
  </w:style>
  <w:style w:type="character" w:customStyle="1" w:styleId="italicen">
    <w:name w:val="italicen"/>
    <w:basedOn w:val="DefaultParagraphFont"/>
    <w:rsid w:val="0079414C"/>
    <w:rPr>
      <w:rFonts w:cs="Times New Roman"/>
    </w:rPr>
  </w:style>
  <w:style w:type="paragraph" w:customStyle="1" w:styleId="text">
    <w:name w:val="text"/>
    <w:basedOn w:val="Normal"/>
    <w:rsid w:val="0079414C"/>
    <w:pPr>
      <w:spacing w:before="100" w:beforeAutospacing="1" w:after="100" w:afterAutospacing="1"/>
      <w:jc w:val="left"/>
    </w:pPr>
    <w:rPr>
      <w:rFonts w:eastAsia="Calibri"/>
      <w:sz w:val="24"/>
      <w:szCs w:val="24"/>
      <w:lang w:eastAsia="hr-HR"/>
    </w:rPr>
  </w:style>
  <w:style w:type="paragraph" w:customStyle="1" w:styleId="Default">
    <w:name w:val="Default"/>
    <w:rsid w:val="0079414C"/>
    <w:pPr>
      <w:autoSpaceDE w:val="0"/>
      <w:autoSpaceDN w:val="0"/>
      <w:adjustRightInd w:val="0"/>
    </w:pPr>
    <w:rPr>
      <w:rFonts w:ascii="Arial" w:hAnsi="Arial" w:cs="Arial"/>
      <w:color w:val="000000"/>
      <w:sz w:val="24"/>
      <w:szCs w:val="24"/>
    </w:rPr>
  </w:style>
  <w:style w:type="paragraph" w:styleId="Quote">
    <w:name w:val="Quote"/>
    <w:basedOn w:val="Normal"/>
    <w:next w:val="Normal"/>
    <w:link w:val="QuoteChar"/>
    <w:qFormat/>
    <w:rsid w:val="0079414C"/>
    <w:pPr>
      <w:tabs>
        <w:tab w:val="left" w:pos="720"/>
        <w:tab w:val="left" w:pos="6912"/>
      </w:tabs>
    </w:pPr>
    <w:rPr>
      <w:rFonts w:eastAsia="Calibri"/>
      <w:i/>
      <w:iCs/>
      <w:color w:val="000000"/>
    </w:rPr>
  </w:style>
  <w:style w:type="character" w:customStyle="1" w:styleId="QuoteChar">
    <w:name w:val="Quote Char"/>
    <w:basedOn w:val="DefaultParagraphFont"/>
    <w:link w:val="Quote"/>
    <w:locked/>
    <w:rsid w:val="0079414C"/>
    <w:rPr>
      <w:rFonts w:ascii="Calibri" w:hAnsi="Calibri" w:cs="Times New Roman"/>
      <w:i/>
      <w:iCs/>
      <w:color w:val="000000"/>
    </w:rPr>
  </w:style>
  <w:style w:type="character" w:customStyle="1" w:styleId="xclaimempty">
    <w:name w:val="xclaimempty"/>
    <w:basedOn w:val="DefaultParagraphFont"/>
    <w:rsid w:val="0079414C"/>
    <w:rPr>
      <w:rFonts w:cs="Times New Roman"/>
    </w:rPr>
  </w:style>
  <w:style w:type="character" w:customStyle="1" w:styleId="xclaimstyle">
    <w:name w:val="xclaimstyle"/>
    <w:basedOn w:val="DefaultParagraphFont"/>
    <w:rsid w:val="0079414C"/>
    <w:rPr>
      <w:rFonts w:cs="Times New Roman"/>
    </w:rPr>
  </w:style>
  <w:style w:type="paragraph" w:styleId="DocumentMap">
    <w:name w:val="Document Map"/>
    <w:basedOn w:val="Normal"/>
    <w:link w:val="DocumentMapChar"/>
    <w:semiHidden/>
    <w:locked/>
    <w:rsid w:val="00493887"/>
    <w:rPr>
      <w:rFonts w:ascii="Tahoma" w:hAnsi="Tahoma" w:cs="Tahoma"/>
      <w:sz w:val="16"/>
      <w:szCs w:val="16"/>
    </w:rPr>
  </w:style>
  <w:style w:type="character" w:customStyle="1" w:styleId="DocumentMapChar">
    <w:name w:val="Document Map Char"/>
    <w:basedOn w:val="DefaultParagraphFont"/>
    <w:link w:val="DocumentMap"/>
    <w:semiHidden/>
    <w:locked/>
    <w:rsid w:val="00493887"/>
    <w:rPr>
      <w:rFonts w:ascii="Tahoma" w:hAnsi="Tahoma" w:cs="Tahoma"/>
      <w:sz w:val="16"/>
      <w:szCs w:val="16"/>
      <w:lang w:eastAsia="en-US"/>
    </w:rPr>
  </w:style>
  <w:style w:type="paragraph" w:customStyle="1" w:styleId="StyleCaption">
    <w:name w:val="Style Caption"/>
    <w:aliases w:val="Char + After:  0 pt"/>
    <w:basedOn w:val="Caption"/>
    <w:rsid w:val="00E37A48"/>
    <w:pPr>
      <w:spacing w:after="0"/>
    </w:pPr>
    <w:rPr>
      <w:rFonts w:ascii="Times New Roman" w:hAnsi="Times New Roman"/>
      <w:sz w:val="20"/>
      <w:szCs w:val="20"/>
    </w:rPr>
  </w:style>
  <w:style w:type="table" w:customStyle="1" w:styleId="SEAP">
    <w:name w:val="SEAP"/>
    <w:basedOn w:val="TableNormal"/>
    <w:uiPriority w:val="99"/>
    <w:qFormat/>
    <w:rsid w:val="004A5C20"/>
    <w:pPr>
      <w:jc w:val="center"/>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tblPr/>
      <w:tcPr>
        <w:shd w:val="clear" w:color="auto" w:fill="C6D9F1"/>
      </w:tcPr>
    </w:tblStylePr>
    <w:tblStylePr w:type="firstCol">
      <w:tblPr/>
      <w:tcPr>
        <w:shd w:val="clear" w:color="auto" w:fill="F2DBDB"/>
      </w:tcPr>
    </w:tblStylePr>
  </w:style>
  <w:style w:type="paragraph" w:customStyle="1" w:styleId="ListParagraph1">
    <w:name w:val="List Paragraph1"/>
    <w:basedOn w:val="Normal"/>
    <w:rsid w:val="00405304"/>
    <w:pPr>
      <w:spacing w:after="200" w:line="276" w:lineRule="auto"/>
      <w:ind w:left="720"/>
    </w:pPr>
  </w:style>
  <w:style w:type="character" w:styleId="FootnoteReference">
    <w:name w:val="footnote reference"/>
    <w:basedOn w:val="DefaultParagraphFont"/>
    <w:uiPriority w:val="99"/>
    <w:unhideWhenUsed/>
    <w:locked/>
    <w:rsid w:val="00CA6BEC"/>
    <w:rPr>
      <w:vertAlign w:val="superscript"/>
    </w:rPr>
  </w:style>
  <w:style w:type="character" w:customStyle="1" w:styleId="kurziv1">
    <w:name w:val="kurziv1"/>
    <w:basedOn w:val="DefaultParagraphFont"/>
    <w:rsid w:val="00CA6BEC"/>
    <w:rPr>
      <w:i/>
      <w:iCs/>
    </w:rPr>
  </w:style>
  <w:style w:type="paragraph" w:styleId="TableofFigures">
    <w:name w:val="table of figures"/>
    <w:aliases w:val="Tablica"/>
    <w:basedOn w:val="Normal"/>
    <w:next w:val="Normal"/>
    <w:uiPriority w:val="99"/>
    <w:locked/>
    <w:rsid w:val="00C7052A"/>
  </w:style>
  <w:style w:type="character" w:customStyle="1" w:styleId="ListParagraphChar">
    <w:name w:val="List Paragraph Char"/>
    <w:link w:val="ListParagraph"/>
    <w:uiPriority w:val="34"/>
    <w:rsid w:val="001F5CD7"/>
    <w:rPr>
      <w:rFonts w:eastAsia="Times New Roman"/>
      <w:sz w:val="22"/>
      <w:szCs w:val="22"/>
      <w:lang w:eastAsia="en-US"/>
    </w:rPr>
  </w:style>
  <w:style w:type="table" w:styleId="PlainTable1">
    <w:name w:val="Plain Table 1"/>
    <w:basedOn w:val="TableNormal"/>
    <w:uiPriority w:val="41"/>
    <w:rsid w:val="001F5CD7"/>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AHeading">
    <w:name w:val="toa heading"/>
    <w:basedOn w:val="Normal"/>
    <w:next w:val="Normal"/>
    <w:uiPriority w:val="99"/>
    <w:semiHidden/>
    <w:unhideWhenUsed/>
    <w:locked/>
    <w:rsid w:val="001C35DC"/>
    <w:pPr>
      <w:spacing w:before="120" w:after="160" w:line="259" w:lineRule="auto"/>
    </w:pPr>
    <w:rPr>
      <w:rFonts w:asciiTheme="majorHAnsi" w:eastAsiaTheme="majorEastAsia" w:hAnsiTheme="majorHAnsi" w:cstheme="majorBidi"/>
      <w:b/>
      <w:bCs/>
      <w:sz w:val="24"/>
      <w:szCs w:val="24"/>
    </w:rPr>
  </w:style>
  <w:style w:type="character" w:customStyle="1" w:styleId="fontstyle01">
    <w:name w:val="fontstyle01"/>
    <w:rsid w:val="001C35DC"/>
    <w:rPr>
      <w:rFonts w:ascii="Calibri" w:hAnsi="Calibri" w:hint="default"/>
      <w:b w:val="0"/>
      <w:bCs w:val="0"/>
      <w:i w:val="0"/>
      <w:iCs w:val="0"/>
      <w:color w:val="161616"/>
      <w:sz w:val="22"/>
      <w:szCs w:val="22"/>
    </w:rPr>
  </w:style>
  <w:style w:type="table" w:styleId="TableGridLight">
    <w:name w:val="Grid Table Light"/>
    <w:basedOn w:val="TableNormal"/>
    <w:uiPriority w:val="40"/>
    <w:rsid w:val="000274B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443160388">
      <w:bodyDiv w:val="1"/>
      <w:marLeft w:val="0"/>
      <w:marRight w:val="0"/>
      <w:marTop w:val="0"/>
      <w:marBottom w:val="0"/>
      <w:divBdr>
        <w:top w:val="none" w:sz="0" w:space="0" w:color="auto"/>
        <w:left w:val="none" w:sz="0" w:space="0" w:color="auto"/>
        <w:bottom w:val="none" w:sz="0" w:space="0" w:color="auto"/>
        <w:right w:val="none" w:sz="0" w:space="0" w:color="auto"/>
      </w:divBdr>
    </w:div>
    <w:div w:id="619071249">
      <w:bodyDiv w:val="1"/>
      <w:marLeft w:val="0"/>
      <w:marRight w:val="0"/>
      <w:marTop w:val="0"/>
      <w:marBottom w:val="0"/>
      <w:divBdr>
        <w:top w:val="none" w:sz="0" w:space="0" w:color="auto"/>
        <w:left w:val="none" w:sz="0" w:space="0" w:color="auto"/>
        <w:bottom w:val="none" w:sz="0" w:space="0" w:color="auto"/>
        <w:right w:val="none" w:sz="0" w:space="0" w:color="auto"/>
      </w:divBdr>
    </w:div>
    <w:div w:id="1005981100">
      <w:bodyDiv w:val="1"/>
      <w:marLeft w:val="0"/>
      <w:marRight w:val="0"/>
      <w:marTop w:val="0"/>
      <w:marBottom w:val="0"/>
      <w:divBdr>
        <w:top w:val="none" w:sz="0" w:space="0" w:color="auto"/>
        <w:left w:val="none" w:sz="0" w:space="0" w:color="auto"/>
        <w:bottom w:val="none" w:sz="0" w:space="0" w:color="auto"/>
        <w:right w:val="none" w:sz="0" w:space="0" w:color="auto"/>
      </w:divBdr>
    </w:div>
    <w:div w:id="1057976879">
      <w:bodyDiv w:val="1"/>
      <w:marLeft w:val="0"/>
      <w:marRight w:val="0"/>
      <w:marTop w:val="0"/>
      <w:marBottom w:val="0"/>
      <w:divBdr>
        <w:top w:val="none" w:sz="0" w:space="0" w:color="auto"/>
        <w:left w:val="none" w:sz="0" w:space="0" w:color="auto"/>
        <w:bottom w:val="none" w:sz="0" w:space="0" w:color="auto"/>
        <w:right w:val="none" w:sz="0" w:space="0" w:color="auto"/>
      </w:divBdr>
    </w:div>
    <w:div w:id="1523133458">
      <w:bodyDiv w:val="1"/>
      <w:marLeft w:val="0"/>
      <w:marRight w:val="0"/>
      <w:marTop w:val="0"/>
      <w:marBottom w:val="0"/>
      <w:divBdr>
        <w:top w:val="none" w:sz="0" w:space="0" w:color="auto"/>
        <w:left w:val="none" w:sz="0" w:space="0" w:color="auto"/>
        <w:bottom w:val="none" w:sz="0" w:space="0" w:color="auto"/>
        <w:right w:val="none" w:sz="0" w:space="0" w:color="auto"/>
      </w:divBdr>
    </w:div>
    <w:div w:id="1658069472">
      <w:bodyDiv w:val="1"/>
      <w:marLeft w:val="0"/>
      <w:marRight w:val="0"/>
      <w:marTop w:val="0"/>
      <w:marBottom w:val="0"/>
      <w:divBdr>
        <w:top w:val="none" w:sz="0" w:space="0" w:color="auto"/>
        <w:left w:val="none" w:sz="0" w:space="0" w:color="auto"/>
        <w:bottom w:val="none" w:sz="0" w:space="0" w:color="auto"/>
        <w:right w:val="none" w:sz="0" w:space="0" w:color="auto"/>
      </w:divBdr>
    </w:div>
    <w:div w:id="1831479133">
      <w:bodyDiv w:val="1"/>
      <w:marLeft w:val="0"/>
      <w:marRight w:val="0"/>
      <w:marTop w:val="0"/>
      <w:marBottom w:val="0"/>
      <w:divBdr>
        <w:top w:val="none" w:sz="0" w:space="0" w:color="auto"/>
        <w:left w:val="none" w:sz="0" w:space="0" w:color="auto"/>
        <w:bottom w:val="none" w:sz="0" w:space="0" w:color="auto"/>
        <w:right w:val="none" w:sz="0" w:space="0" w:color="auto"/>
      </w:divBdr>
    </w:div>
    <w:div w:id="2065374806">
      <w:bodyDiv w:val="1"/>
      <w:marLeft w:val="0"/>
      <w:marRight w:val="0"/>
      <w:marTop w:val="0"/>
      <w:marBottom w:val="0"/>
      <w:divBdr>
        <w:top w:val="none" w:sz="0" w:space="0" w:color="auto"/>
        <w:left w:val="none" w:sz="0" w:space="0" w:color="auto"/>
        <w:bottom w:val="none" w:sz="0" w:space="0" w:color="auto"/>
        <w:right w:val="none" w:sz="0" w:space="0" w:color="auto"/>
      </w:divBdr>
    </w:div>
    <w:div w:id="212260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3C8C4-0EFC-4026-8D8A-3201EF7A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1568</Words>
  <Characters>9849</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Godišnji plan energetske učinkovitosti Grada Rijeke za 2016. godinu</vt:lpstr>
    </vt:vector>
  </TitlesOfParts>
  <Company>HP</Company>
  <LinksUpToDate>false</LinksUpToDate>
  <CharactersWithSpaces>11395</CharactersWithSpaces>
  <SharedDoc>false</SharedDoc>
  <HLinks>
    <vt:vector size="282" baseType="variant">
      <vt:variant>
        <vt:i4>1441844</vt:i4>
      </vt:variant>
      <vt:variant>
        <vt:i4>284</vt:i4>
      </vt:variant>
      <vt:variant>
        <vt:i4>0</vt:i4>
      </vt:variant>
      <vt:variant>
        <vt:i4>5</vt:i4>
      </vt:variant>
      <vt:variant>
        <vt:lpwstr/>
      </vt:variant>
      <vt:variant>
        <vt:lpwstr>_Toc434476307</vt:lpwstr>
      </vt:variant>
      <vt:variant>
        <vt:i4>1441844</vt:i4>
      </vt:variant>
      <vt:variant>
        <vt:i4>278</vt:i4>
      </vt:variant>
      <vt:variant>
        <vt:i4>0</vt:i4>
      </vt:variant>
      <vt:variant>
        <vt:i4>5</vt:i4>
      </vt:variant>
      <vt:variant>
        <vt:lpwstr/>
      </vt:variant>
      <vt:variant>
        <vt:lpwstr>_Toc434476306</vt:lpwstr>
      </vt:variant>
      <vt:variant>
        <vt:i4>1441844</vt:i4>
      </vt:variant>
      <vt:variant>
        <vt:i4>272</vt:i4>
      </vt:variant>
      <vt:variant>
        <vt:i4>0</vt:i4>
      </vt:variant>
      <vt:variant>
        <vt:i4>5</vt:i4>
      </vt:variant>
      <vt:variant>
        <vt:lpwstr/>
      </vt:variant>
      <vt:variant>
        <vt:lpwstr>_Toc434476305</vt:lpwstr>
      </vt:variant>
      <vt:variant>
        <vt:i4>1441844</vt:i4>
      </vt:variant>
      <vt:variant>
        <vt:i4>266</vt:i4>
      </vt:variant>
      <vt:variant>
        <vt:i4>0</vt:i4>
      </vt:variant>
      <vt:variant>
        <vt:i4>5</vt:i4>
      </vt:variant>
      <vt:variant>
        <vt:lpwstr/>
      </vt:variant>
      <vt:variant>
        <vt:lpwstr>_Toc434476304</vt:lpwstr>
      </vt:variant>
      <vt:variant>
        <vt:i4>1441844</vt:i4>
      </vt:variant>
      <vt:variant>
        <vt:i4>260</vt:i4>
      </vt:variant>
      <vt:variant>
        <vt:i4>0</vt:i4>
      </vt:variant>
      <vt:variant>
        <vt:i4>5</vt:i4>
      </vt:variant>
      <vt:variant>
        <vt:lpwstr/>
      </vt:variant>
      <vt:variant>
        <vt:lpwstr>_Toc434476303</vt:lpwstr>
      </vt:variant>
      <vt:variant>
        <vt:i4>1441844</vt:i4>
      </vt:variant>
      <vt:variant>
        <vt:i4>254</vt:i4>
      </vt:variant>
      <vt:variant>
        <vt:i4>0</vt:i4>
      </vt:variant>
      <vt:variant>
        <vt:i4>5</vt:i4>
      </vt:variant>
      <vt:variant>
        <vt:lpwstr/>
      </vt:variant>
      <vt:variant>
        <vt:lpwstr>_Toc434476302</vt:lpwstr>
      </vt:variant>
      <vt:variant>
        <vt:i4>1441844</vt:i4>
      </vt:variant>
      <vt:variant>
        <vt:i4>248</vt:i4>
      </vt:variant>
      <vt:variant>
        <vt:i4>0</vt:i4>
      </vt:variant>
      <vt:variant>
        <vt:i4>5</vt:i4>
      </vt:variant>
      <vt:variant>
        <vt:lpwstr/>
      </vt:variant>
      <vt:variant>
        <vt:lpwstr>_Toc434476301</vt:lpwstr>
      </vt:variant>
      <vt:variant>
        <vt:i4>1441844</vt:i4>
      </vt:variant>
      <vt:variant>
        <vt:i4>242</vt:i4>
      </vt:variant>
      <vt:variant>
        <vt:i4>0</vt:i4>
      </vt:variant>
      <vt:variant>
        <vt:i4>5</vt:i4>
      </vt:variant>
      <vt:variant>
        <vt:lpwstr/>
      </vt:variant>
      <vt:variant>
        <vt:lpwstr>_Toc434476300</vt:lpwstr>
      </vt:variant>
      <vt:variant>
        <vt:i4>2031669</vt:i4>
      </vt:variant>
      <vt:variant>
        <vt:i4>236</vt:i4>
      </vt:variant>
      <vt:variant>
        <vt:i4>0</vt:i4>
      </vt:variant>
      <vt:variant>
        <vt:i4>5</vt:i4>
      </vt:variant>
      <vt:variant>
        <vt:lpwstr/>
      </vt:variant>
      <vt:variant>
        <vt:lpwstr>_Toc434476299</vt:lpwstr>
      </vt:variant>
      <vt:variant>
        <vt:i4>2031669</vt:i4>
      </vt:variant>
      <vt:variant>
        <vt:i4>230</vt:i4>
      </vt:variant>
      <vt:variant>
        <vt:i4>0</vt:i4>
      </vt:variant>
      <vt:variant>
        <vt:i4>5</vt:i4>
      </vt:variant>
      <vt:variant>
        <vt:lpwstr/>
      </vt:variant>
      <vt:variant>
        <vt:lpwstr>_Toc434476298</vt:lpwstr>
      </vt:variant>
      <vt:variant>
        <vt:i4>2031669</vt:i4>
      </vt:variant>
      <vt:variant>
        <vt:i4>224</vt:i4>
      </vt:variant>
      <vt:variant>
        <vt:i4>0</vt:i4>
      </vt:variant>
      <vt:variant>
        <vt:i4>5</vt:i4>
      </vt:variant>
      <vt:variant>
        <vt:lpwstr/>
      </vt:variant>
      <vt:variant>
        <vt:lpwstr>_Toc434476297</vt:lpwstr>
      </vt:variant>
      <vt:variant>
        <vt:i4>2031669</vt:i4>
      </vt:variant>
      <vt:variant>
        <vt:i4>218</vt:i4>
      </vt:variant>
      <vt:variant>
        <vt:i4>0</vt:i4>
      </vt:variant>
      <vt:variant>
        <vt:i4>5</vt:i4>
      </vt:variant>
      <vt:variant>
        <vt:lpwstr/>
      </vt:variant>
      <vt:variant>
        <vt:lpwstr>_Toc434476296</vt:lpwstr>
      </vt:variant>
      <vt:variant>
        <vt:i4>2031669</vt:i4>
      </vt:variant>
      <vt:variant>
        <vt:i4>212</vt:i4>
      </vt:variant>
      <vt:variant>
        <vt:i4>0</vt:i4>
      </vt:variant>
      <vt:variant>
        <vt:i4>5</vt:i4>
      </vt:variant>
      <vt:variant>
        <vt:lpwstr/>
      </vt:variant>
      <vt:variant>
        <vt:lpwstr>_Toc434476295</vt:lpwstr>
      </vt:variant>
      <vt:variant>
        <vt:i4>2031669</vt:i4>
      </vt:variant>
      <vt:variant>
        <vt:i4>206</vt:i4>
      </vt:variant>
      <vt:variant>
        <vt:i4>0</vt:i4>
      </vt:variant>
      <vt:variant>
        <vt:i4>5</vt:i4>
      </vt:variant>
      <vt:variant>
        <vt:lpwstr/>
      </vt:variant>
      <vt:variant>
        <vt:lpwstr>_Toc434476294</vt:lpwstr>
      </vt:variant>
      <vt:variant>
        <vt:i4>1441847</vt:i4>
      </vt:variant>
      <vt:variant>
        <vt:i4>197</vt:i4>
      </vt:variant>
      <vt:variant>
        <vt:i4>0</vt:i4>
      </vt:variant>
      <vt:variant>
        <vt:i4>5</vt:i4>
      </vt:variant>
      <vt:variant>
        <vt:lpwstr/>
      </vt:variant>
      <vt:variant>
        <vt:lpwstr>_Toc434476006</vt:lpwstr>
      </vt:variant>
      <vt:variant>
        <vt:i4>1441847</vt:i4>
      </vt:variant>
      <vt:variant>
        <vt:i4>191</vt:i4>
      </vt:variant>
      <vt:variant>
        <vt:i4>0</vt:i4>
      </vt:variant>
      <vt:variant>
        <vt:i4>5</vt:i4>
      </vt:variant>
      <vt:variant>
        <vt:lpwstr/>
      </vt:variant>
      <vt:variant>
        <vt:lpwstr>_Toc434476005</vt:lpwstr>
      </vt:variant>
      <vt:variant>
        <vt:i4>1441847</vt:i4>
      </vt:variant>
      <vt:variant>
        <vt:i4>185</vt:i4>
      </vt:variant>
      <vt:variant>
        <vt:i4>0</vt:i4>
      </vt:variant>
      <vt:variant>
        <vt:i4>5</vt:i4>
      </vt:variant>
      <vt:variant>
        <vt:lpwstr/>
      </vt:variant>
      <vt:variant>
        <vt:lpwstr>_Toc434476004</vt:lpwstr>
      </vt:variant>
      <vt:variant>
        <vt:i4>1441847</vt:i4>
      </vt:variant>
      <vt:variant>
        <vt:i4>179</vt:i4>
      </vt:variant>
      <vt:variant>
        <vt:i4>0</vt:i4>
      </vt:variant>
      <vt:variant>
        <vt:i4>5</vt:i4>
      </vt:variant>
      <vt:variant>
        <vt:lpwstr/>
      </vt:variant>
      <vt:variant>
        <vt:lpwstr>_Toc434476003</vt:lpwstr>
      </vt:variant>
      <vt:variant>
        <vt:i4>1441847</vt:i4>
      </vt:variant>
      <vt:variant>
        <vt:i4>173</vt:i4>
      </vt:variant>
      <vt:variant>
        <vt:i4>0</vt:i4>
      </vt:variant>
      <vt:variant>
        <vt:i4>5</vt:i4>
      </vt:variant>
      <vt:variant>
        <vt:lpwstr/>
      </vt:variant>
      <vt:variant>
        <vt:lpwstr>_Toc434476002</vt:lpwstr>
      </vt:variant>
      <vt:variant>
        <vt:i4>1441847</vt:i4>
      </vt:variant>
      <vt:variant>
        <vt:i4>167</vt:i4>
      </vt:variant>
      <vt:variant>
        <vt:i4>0</vt:i4>
      </vt:variant>
      <vt:variant>
        <vt:i4>5</vt:i4>
      </vt:variant>
      <vt:variant>
        <vt:lpwstr/>
      </vt:variant>
      <vt:variant>
        <vt:lpwstr>_Toc434476001</vt:lpwstr>
      </vt:variant>
      <vt:variant>
        <vt:i4>1441847</vt:i4>
      </vt:variant>
      <vt:variant>
        <vt:i4>161</vt:i4>
      </vt:variant>
      <vt:variant>
        <vt:i4>0</vt:i4>
      </vt:variant>
      <vt:variant>
        <vt:i4>5</vt:i4>
      </vt:variant>
      <vt:variant>
        <vt:lpwstr/>
      </vt:variant>
      <vt:variant>
        <vt:lpwstr>_Toc434476000</vt:lpwstr>
      </vt:variant>
      <vt:variant>
        <vt:i4>1835070</vt:i4>
      </vt:variant>
      <vt:variant>
        <vt:i4>155</vt:i4>
      </vt:variant>
      <vt:variant>
        <vt:i4>0</vt:i4>
      </vt:variant>
      <vt:variant>
        <vt:i4>5</vt:i4>
      </vt:variant>
      <vt:variant>
        <vt:lpwstr/>
      </vt:variant>
      <vt:variant>
        <vt:lpwstr>_Toc434475999</vt:lpwstr>
      </vt:variant>
      <vt:variant>
        <vt:i4>1835070</vt:i4>
      </vt:variant>
      <vt:variant>
        <vt:i4>149</vt:i4>
      </vt:variant>
      <vt:variant>
        <vt:i4>0</vt:i4>
      </vt:variant>
      <vt:variant>
        <vt:i4>5</vt:i4>
      </vt:variant>
      <vt:variant>
        <vt:lpwstr/>
      </vt:variant>
      <vt:variant>
        <vt:lpwstr>_Toc434475998</vt:lpwstr>
      </vt:variant>
      <vt:variant>
        <vt:i4>1179710</vt:i4>
      </vt:variant>
      <vt:variant>
        <vt:i4>140</vt:i4>
      </vt:variant>
      <vt:variant>
        <vt:i4>0</vt:i4>
      </vt:variant>
      <vt:variant>
        <vt:i4>5</vt:i4>
      </vt:variant>
      <vt:variant>
        <vt:lpwstr/>
      </vt:variant>
      <vt:variant>
        <vt:lpwstr>_Toc434475979</vt:lpwstr>
      </vt:variant>
      <vt:variant>
        <vt:i4>1179710</vt:i4>
      </vt:variant>
      <vt:variant>
        <vt:i4>134</vt:i4>
      </vt:variant>
      <vt:variant>
        <vt:i4>0</vt:i4>
      </vt:variant>
      <vt:variant>
        <vt:i4>5</vt:i4>
      </vt:variant>
      <vt:variant>
        <vt:lpwstr/>
      </vt:variant>
      <vt:variant>
        <vt:lpwstr>_Toc434475978</vt:lpwstr>
      </vt:variant>
      <vt:variant>
        <vt:i4>1179710</vt:i4>
      </vt:variant>
      <vt:variant>
        <vt:i4>128</vt:i4>
      </vt:variant>
      <vt:variant>
        <vt:i4>0</vt:i4>
      </vt:variant>
      <vt:variant>
        <vt:i4>5</vt:i4>
      </vt:variant>
      <vt:variant>
        <vt:lpwstr/>
      </vt:variant>
      <vt:variant>
        <vt:lpwstr>_Toc434475977</vt:lpwstr>
      </vt:variant>
      <vt:variant>
        <vt:i4>1179710</vt:i4>
      </vt:variant>
      <vt:variant>
        <vt:i4>122</vt:i4>
      </vt:variant>
      <vt:variant>
        <vt:i4>0</vt:i4>
      </vt:variant>
      <vt:variant>
        <vt:i4>5</vt:i4>
      </vt:variant>
      <vt:variant>
        <vt:lpwstr/>
      </vt:variant>
      <vt:variant>
        <vt:lpwstr>_Toc434475976</vt:lpwstr>
      </vt:variant>
      <vt:variant>
        <vt:i4>1179710</vt:i4>
      </vt:variant>
      <vt:variant>
        <vt:i4>116</vt:i4>
      </vt:variant>
      <vt:variant>
        <vt:i4>0</vt:i4>
      </vt:variant>
      <vt:variant>
        <vt:i4>5</vt:i4>
      </vt:variant>
      <vt:variant>
        <vt:lpwstr/>
      </vt:variant>
      <vt:variant>
        <vt:lpwstr>_Toc434475975</vt:lpwstr>
      </vt:variant>
      <vt:variant>
        <vt:i4>1179710</vt:i4>
      </vt:variant>
      <vt:variant>
        <vt:i4>110</vt:i4>
      </vt:variant>
      <vt:variant>
        <vt:i4>0</vt:i4>
      </vt:variant>
      <vt:variant>
        <vt:i4>5</vt:i4>
      </vt:variant>
      <vt:variant>
        <vt:lpwstr/>
      </vt:variant>
      <vt:variant>
        <vt:lpwstr>_Toc434475974</vt:lpwstr>
      </vt:variant>
      <vt:variant>
        <vt:i4>1179710</vt:i4>
      </vt:variant>
      <vt:variant>
        <vt:i4>104</vt:i4>
      </vt:variant>
      <vt:variant>
        <vt:i4>0</vt:i4>
      </vt:variant>
      <vt:variant>
        <vt:i4>5</vt:i4>
      </vt:variant>
      <vt:variant>
        <vt:lpwstr/>
      </vt:variant>
      <vt:variant>
        <vt:lpwstr>_Toc434475973</vt:lpwstr>
      </vt:variant>
      <vt:variant>
        <vt:i4>1179710</vt:i4>
      </vt:variant>
      <vt:variant>
        <vt:i4>98</vt:i4>
      </vt:variant>
      <vt:variant>
        <vt:i4>0</vt:i4>
      </vt:variant>
      <vt:variant>
        <vt:i4>5</vt:i4>
      </vt:variant>
      <vt:variant>
        <vt:lpwstr/>
      </vt:variant>
      <vt:variant>
        <vt:lpwstr>_Toc434475972</vt:lpwstr>
      </vt:variant>
      <vt:variant>
        <vt:i4>1179710</vt:i4>
      </vt:variant>
      <vt:variant>
        <vt:i4>92</vt:i4>
      </vt:variant>
      <vt:variant>
        <vt:i4>0</vt:i4>
      </vt:variant>
      <vt:variant>
        <vt:i4>5</vt:i4>
      </vt:variant>
      <vt:variant>
        <vt:lpwstr/>
      </vt:variant>
      <vt:variant>
        <vt:lpwstr>_Toc434475971</vt:lpwstr>
      </vt:variant>
      <vt:variant>
        <vt:i4>1179710</vt:i4>
      </vt:variant>
      <vt:variant>
        <vt:i4>86</vt:i4>
      </vt:variant>
      <vt:variant>
        <vt:i4>0</vt:i4>
      </vt:variant>
      <vt:variant>
        <vt:i4>5</vt:i4>
      </vt:variant>
      <vt:variant>
        <vt:lpwstr/>
      </vt:variant>
      <vt:variant>
        <vt:lpwstr>_Toc434475970</vt:lpwstr>
      </vt:variant>
      <vt:variant>
        <vt:i4>1245246</vt:i4>
      </vt:variant>
      <vt:variant>
        <vt:i4>80</vt:i4>
      </vt:variant>
      <vt:variant>
        <vt:i4>0</vt:i4>
      </vt:variant>
      <vt:variant>
        <vt:i4>5</vt:i4>
      </vt:variant>
      <vt:variant>
        <vt:lpwstr/>
      </vt:variant>
      <vt:variant>
        <vt:lpwstr>_Toc434475969</vt:lpwstr>
      </vt:variant>
      <vt:variant>
        <vt:i4>1245246</vt:i4>
      </vt:variant>
      <vt:variant>
        <vt:i4>74</vt:i4>
      </vt:variant>
      <vt:variant>
        <vt:i4>0</vt:i4>
      </vt:variant>
      <vt:variant>
        <vt:i4>5</vt:i4>
      </vt:variant>
      <vt:variant>
        <vt:lpwstr/>
      </vt:variant>
      <vt:variant>
        <vt:lpwstr>_Toc434475968</vt:lpwstr>
      </vt:variant>
      <vt:variant>
        <vt:i4>1245246</vt:i4>
      </vt:variant>
      <vt:variant>
        <vt:i4>68</vt:i4>
      </vt:variant>
      <vt:variant>
        <vt:i4>0</vt:i4>
      </vt:variant>
      <vt:variant>
        <vt:i4>5</vt:i4>
      </vt:variant>
      <vt:variant>
        <vt:lpwstr/>
      </vt:variant>
      <vt:variant>
        <vt:lpwstr>_Toc434475967</vt:lpwstr>
      </vt:variant>
      <vt:variant>
        <vt:i4>1245246</vt:i4>
      </vt:variant>
      <vt:variant>
        <vt:i4>62</vt:i4>
      </vt:variant>
      <vt:variant>
        <vt:i4>0</vt:i4>
      </vt:variant>
      <vt:variant>
        <vt:i4>5</vt:i4>
      </vt:variant>
      <vt:variant>
        <vt:lpwstr/>
      </vt:variant>
      <vt:variant>
        <vt:lpwstr>_Toc434475966</vt:lpwstr>
      </vt:variant>
      <vt:variant>
        <vt:i4>1245246</vt:i4>
      </vt:variant>
      <vt:variant>
        <vt:i4>56</vt:i4>
      </vt:variant>
      <vt:variant>
        <vt:i4>0</vt:i4>
      </vt:variant>
      <vt:variant>
        <vt:i4>5</vt:i4>
      </vt:variant>
      <vt:variant>
        <vt:lpwstr/>
      </vt:variant>
      <vt:variant>
        <vt:lpwstr>_Toc434475965</vt:lpwstr>
      </vt:variant>
      <vt:variant>
        <vt:i4>1245246</vt:i4>
      </vt:variant>
      <vt:variant>
        <vt:i4>50</vt:i4>
      </vt:variant>
      <vt:variant>
        <vt:i4>0</vt:i4>
      </vt:variant>
      <vt:variant>
        <vt:i4>5</vt:i4>
      </vt:variant>
      <vt:variant>
        <vt:lpwstr/>
      </vt:variant>
      <vt:variant>
        <vt:lpwstr>_Toc434475964</vt:lpwstr>
      </vt:variant>
      <vt:variant>
        <vt:i4>1245246</vt:i4>
      </vt:variant>
      <vt:variant>
        <vt:i4>44</vt:i4>
      </vt:variant>
      <vt:variant>
        <vt:i4>0</vt:i4>
      </vt:variant>
      <vt:variant>
        <vt:i4>5</vt:i4>
      </vt:variant>
      <vt:variant>
        <vt:lpwstr/>
      </vt:variant>
      <vt:variant>
        <vt:lpwstr>_Toc434475963</vt:lpwstr>
      </vt:variant>
      <vt:variant>
        <vt:i4>1245246</vt:i4>
      </vt:variant>
      <vt:variant>
        <vt:i4>38</vt:i4>
      </vt:variant>
      <vt:variant>
        <vt:i4>0</vt:i4>
      </vt:variant>
      <vt:variant>
        <vt:i4>5</vt:i4>
      </vt:variant>
      <vt:variant>
        <vt:lpwstr/>
      </vt:variant>
      <vt:variant>
        <vt:lpwstr>_Toc434475962</vt:lpwstr>
      </vt:variant>
      <vt:variant>
        <vt:i4>1245246</vt:i4>
      </vt:variant>
      <vt:variant>
        <vt:i4>32</vt:i4>
      </vt:variant>
      <vt:variant>
        <vt:i4>0</vt:i4>
      </vt:variant>
      <vt:variant>
        <vt:i4>5</vt:i4>
      </vt:variant>
      <vt:variant>
        <vt:lpwstr/>
      </vt:variant>
      <vt:variant>
        <vt:lpwstr>_Toc434475961</vt:lpwstr>
      </vt:variant>
      <vt:variant>
        <vt:i4>1245246</vt:i4>
      </vt:variant>
      <vt:variant>
        <vt:i4>26</vt:i4>
      </vt:variant>
      <vt:variant>
        <vt:i4>0</vt:i4>
      </vt:variant>
      <vt:variant>
        <vt:i4>5</vt:i4>
      </vt:variant>
      <vt:variant>
        <vt:lpwstr/>
      </vt:variant>
      <vt:variant>
        <vt:lpwstr>_Toc434475960</vt:lpwstr>
      </vt:variant>
      <vt:variant>
        <vt:i4>1048638</vt:i4>
      </vt:variant>
      <vt:variant>
        <vt:i4>20</vt:i4>
      </vt:variant>
      <vt:variant>
        <vt:i4>0</vt:i4>
      </vt:variant>
      <vt:variant>
        <vt:i4>5</vt:i4>
      </vt:variant>
      <vt:variant>
        <vt:lpwstr/>
      </vt:variant>
      <vt:variant>
        <vt:lpwstr>_Toc434475959</vt:lpwstr>
      </vt:variant>
      <vt:variant>
        <vt:i4>1048638</vt:i4>
      </vt:variant>
      <vt:variant>
        <vt:i4>14</vt:i4>
      </vt:variant>
      <vt:variant>
        <vt:i4>0</vt:i4>
      </vt:variant>
      <vt:variant>
        <vt:i4>5</vt:i4>
      </vt:variant>
      <vt:variant>
        <vt:lpwstr/>
      </vt:variant>
      <vt:variant>
        <vt:lpwstr>_Toc434475958</vt:lpwstr>
      </vt:variant>
      <vt:variant>
        <vt:i4>1048638</vt:i4>
      </vt:variant>
      <vt:variant>
        <vt:i4>8</vt:i4>
      </vt:variant>
      <vt:variant>
        <vt:i4>0</vt:i4>
      </vt:variant>
      <vt:variant>
        <vt:i4>5</vt:i4>
      </vt:variant>
      <vt:variant>
        <vt:lpwstr/>
      </vt:variant>
      <vt:variant>
        <vt:lpwstr>_Toc434475957</vt:lpwstr>
      </vt:variant>
      <vt:variant>
        <vt:i4>1048638</vt:i4>
      </vt:variant>
      <vt:variant>
        <vt:i4>2</vt:i4>
      </vt:variant>
      <vt:variant>
        <vt:i4>0</vt:i4>
      </vt:variant>
      <vt:variant>
        <vt:i4>5</vt:i4>
      </vt:variant>
      <vt:variant>
        <vt:lpwstr/>
      </vt:variant>
      <vt:variant>
        <vt:lpwstr>_Toc434475956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Godišnji plan energetske učinkovitosti Grada Rijeke za 2016. godinu</dc:title>
  <dc:creator>vsegon</dc:creator>
  <cp:lastModifiedBy>Jukić Neznanović Tajana</cp:lastModifiedBy>
  <cp:revision>5</cp:revision>
  <cp:lastPrinted>2015-11-06T12:38:00Z</cp:lastPrinted>
  <dcterms:created xsi:type="dcterms:W3CDTF">2021-12-22T07:46:00Z</dcterms:created>
  <dcterms:modified xsi:type="dcterms:W3CDTF">2024-10-14T12:17:00Z</dcterms:modified>
</cp:coreProperties>
</file>