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FA" w:rsidRPr="00B41A91" w:rsidRDefault="00BB31FA" w:rsidP="00BB31FA">
      <w:pPr>
        <w:ind w:firstLine="708"/>
        <w:rPr>
          <w:rFonts w:cs="Arial"/>
        </w:rPr>
      </w:pPr>
    </w:p>
    <w:tbl>
      <w:tblPr>
        <w:tblW w:w="10763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1729"/>
        <w:gridCol w:w="2251"/>
        <w:gridCol w:w="3963"/>
        <w:gridCol w:w="1947"/>
        <w:gridCol w:w="22"/>
      </w:tblGrid>
      <w:tr w:rsidR="00BB31FA" w:rsidRPr="004648E8" w:rsidTr="00595AE4">
        <w:trPr>
          <w:gridAfter w:val="1"/>
          <w:wAfter w:w="22" w:type="dxa"/>
          <w:trHeight w:val="416"/>
        </w:trPr>
        <w:tc>
          <w:tcPr>
            <w:tcW w:w="10741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/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648E8">
              <w:rPr>
                <w:rFonts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BB31FA" w:rsidRPr="004648E8" w:rsidTr="00595AE4">
        <w:trPr>
          <w:gridAfter w:val="1"/>
          <w:wAfter w:w="22" w:type="dxa"/>
          <w:trHeight w:val="415"/>
        </w:trPr>
        <w:tc>
          <w:tcPr>
            <w:tcW w:w="1074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B31FA" w:rsidRPr="004648E8" w:rsidRDefault="00BB31FA" w:rsidP="00595AE4">
            <w:pPr>
              <w:rPr>
                <w:rFonts w:cs="Arial"/>
              </w:rPr>
            </w:pPr>
            <w:r w:rsidRPr="004648E8">
              <w:rPr>
                <w:rFonts w:cs="Arial"/>
                <w:b/>
              </w:rPr>
              <w:t>Naziv akta o kojem je provedeno savjetovanje:</w:t>
            </w:r>
            <w:r w:rsidRPr="004648E8">
              <w:rPr>
                <w:rFonts w:cs="Arial"/>
              </w:rPr>
              <w:t xml:space="preserve"> Nacrt prijedloga Odluke o </w:t>
            </w:r>
            <w:r>
              <w:rPr>
                <w:rFonts w:cs="Arial"/>
              </w:rPr>
              <w:t>izmjeni Odluke o određivanju naknade za rad članova vijeća mjesnih odbora</w:t>
            </w:r>
          </w:p>
          <w:p w:rsidR="00BB31FA" w:rsidRPr="004648E8" w:rsidRDefault="00BB31FA" w:rsidP="00595AE4">
            <w:pPr>
              <w:rPr>
                <w:rFonts w:cs="Arial"/>
              </w:rPr>
            </w:pPr>
          </w:p>
        </w:tc>
      </w:tr>
      <w:tr w:rsidR="00BB31FA" w:rsidRPr="004648E8" w:rsidTr="00595AE4">
        <w:trPr>
          <w:gridAfter w:val="1"/>
          <w:wAfter w:w="22" w:type="dxa"/>
          <w:trHeight w:val="845"/>
        </w:trPr>
        <w:tc>
          <w:tcPr>
            <w:tcW w:w="10741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B31FA" w:rsidRPr="004648E8" w:rsidRDefault="00BB31FA" w:rsidP="00595AE4">
            <w:pPr>
              <w:rPr>
                <w:rFonts w:cs="Arial"/>
              </w:rPr>
            </w:pPr>
            <w:r w:rsidRPr="004648E8">
              <w:rPr>
                <w:rFonts w:cs="Arial"/>
                <w:b/>
              </w:rPr>
              <w:t>Vrijeme trajanja savjetovanja</w:t>
            </w:r>
            <w:r w:rsidRPr="004648E8">
              <w:rPr>
                <w:rFonts w:cs="Arial"/>
              </w:rPr>
              <w:t xml:space="preserve">: Savjetovanje je provedeno u razdoblju od </w:t>
            </w:r>
            <w:r>
              <w:rPr>
                <w:rFonts w:cs="Arial"/>
              </w:rPr>
              <w:t>9. listopada do 8. studenog 2025. godine</w:t>
            </w:r>
          </w:p>
        </w:tc>
      </w:tr>
      <w:tr w:rsidR="00BB31FA" w:rsidRPr="004648E8" w:rsidTr="00595AE4">
        <w:trPr>
          <w:gridAfter w:val="1"/>
          <w:wAfter w:w="22" w:type="dxa"/>
          <w:trHeight w:val="845"/>
        </w:trPr>
        <w:tc>
          <w:tcPr>
            <w:tcW w:w="483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  <w:b/>
              </w:rPr>
            </w:pPr>
            <w:r w:rsidRPr="004648E8">
              <w:rPr>
                <w:rFonts w:cs="Arial"/>
                <w:b/>
              </w:rPr>
              <w:t>Cilj i glavne teme savjetovanja: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31FA" w:rsidRPr="00410F2F" w:rsidRDefault="00BB31FA" w:rsidP="00595AE4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Osnovni cilj savjetovanja bio je dobivanje povratnih informacija od zainteresirane javnosti u svezi Nacrta prijedloga odluke, a naročito od članova vijeća mjesnih odbora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</w:rPr>
            </w:pPr>
            <w:r w:rsidRPr="004648E8">
              <w:rPr>
                <w:rFonts w:cs="Arial"/>
              </w:rPr>
              <w:t>Redni broj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</w:rPr>
            </w:pPr>
            <w:r w:rsidRPr="004648E8">
              <w:rPr>
                <w:rFonts w:cs="Arial"/>
              </w:rPr>
              <w:t>Naziv dionika (pojedinac, organizacija, institucija)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</w:rPr>
            </w:pPr>
            <w:r w:rsidRPr="004648E8">
              <w:rPr>
                <w:rFonts w:cs="Arial"/>
              </w:rPr>
              <w:t>Stavka na koju se odnosi primjedba/</w:t>
            </w:r>
          </w:p>
          <w:p w:rsidR="00BB31FA" w:rsidRPr="004648E8" w:rsidRDefault="00BB31FA" w:rsidP="00595AE4">
            <w:pPr>
              <w:jc w:val="center"/>
              <w:rPr>
                <w:rFonts w:cs="Arial"/>
              </w:rPr>
            </w:pPr>
            <w:r w:rsidRPr="004648E8">
              <w:rPr>
                <w:rFonts w:cs="Arial"/>
              </w:rPr>
              <w:t>prijedlog</w:t>
            </w:r>
          </w:p>
        </w:tc>
        <w:tc>
          <w:tcPr>
            <w:tcW w:w="39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</w:rPr>
            </w:pPr>
            <w:r w:rsidRPr="004648E8">
              <w:rPr>
                <w:rFonts w:cs="Arial"/>
              </w:rPr>
              <w:t>Tekst primjedbe/prijedloga</w:t>
            </w:r>
          </w:p>
        </w:tc>
        <w:tc>
          <w:tcPr>
            <w:tcW w:w="196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BB31FA" w:rsidRPr="004648E8" w:rsidRDefault="00BB31FA" w:rsidP="00595AE4">
            <w:pPr>
              <w:jc w:val="center"/>
              <w:rPr>
                <w:rFonts w:cs="Arial"/>
              </w:rPr>
            </w:pPr>
            <w:r w:rsidRPr="004648E8">
              <w:rPr>
                <w:rFonts w:cs="Arial"/>
              </w:rPr>
              <w:t>Prihvaćanje/ neprihvaćanje primjedbe ili prijedloga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>1.</w:t>
            </w:r>
          </w:p>
          <w:p w:rsidR="00BB31FA" w:rsidRPr="004648E8" w:rsidRDefault="00BB31FA" w:rsidP="00595AE4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Pr="007302D5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Luka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Klenovica</w:t>
            </w:r>
            <w:proofErr w:type="spellEnd"/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građanin</w:t>
            </w:r>
          </w:p>
          <w:p w:rsidR="00BB31FA" w:rsidRPr="004648E8" w:rsidRDefault="00BB31FA" w:rsidP="00595AE4">
            <w:pPr>
              <w:jc w:val="center"/>
              <w:rPr>
                <w:rFonts w:cs="Arial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Default="00BB31FA" w:rsidP="00595AE4">
            <w:pPr>
              <w:jc w:val="center"/>
              <w:rPr>
                <w:rFonts w:cs="Arial"/>
              </w:rPr>
            </w:pPr>
          </w:p>
          <w:p w:rsidR="00BB31FA" w:rsidRPr="007302D5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Članak 1.</w:t>
            </w:r>
          </w:p>
          <w:p w:rsidR="00BB31FA" w:rsidRPr="004648E8" w:rsidRDefault="00BB31FA" w:rsidP="00595AE4">
            <w:pPr>
              <w:jc w:val="center"/>
              <w:rPr>
                <w:rFonts w:cs="Arial"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eastAsia="Times New Roman" w:hAnsi="Arial" w:cs="Arial"/>
                <w:sz w:val="18"/>
                <w:szCs w:val="18"/>
              </w:rPr>
              <w:t>„</w:t>
            </w:r>
            <w:r w:rsidRPr="00D661F4">
              <w:rPr>
                <w:rFonts w:ascii="Arial" w:hAnsi="Arial" w:cs="Arial"/>
                <w:sz w:val="18"/>
                <w:szCs w:val="18"/>
              </w:rPr>
              <w:t>Predlažem da se u članku 1. Odluke, umjesto jedinstvenih iznosa naknada, uvede razlikovanje visine naknade ovisno o broju stanovnika mjesnog odbora: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• za predsjednike vijeća mjesnih odbora do 3.000 stanovnika – 50,00 eura,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• za predsjednike vijeća mjesnih odbora iznad 3.000 stanovnika – 65,00 eura,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• za članove vijeća mjesnih odbora do 3.000 stanovnika – 35,00 eura,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 xml:space="preserve">• za članove vijeća mjesnih odbora iznad 3.000 stanovnika – 45,00 eura. 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Obrazloženje: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 xml:space="preserve">Opseg posla i broj građana s kojima vijećnici surađuju znatno se razlikuje između, primjerice, MO Zamet i MO Gornja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Vežica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naspram manjih mjesnih odbora poput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Pulca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ili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Pašca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>.</w:t>
            </w:r>
            <w:r w:rsidRPr="00D661F4">
              <w:rPr>
                <w:rFonts w:ascii="Arial" w:hAnsi="Arial" w:cs="Arial"/>
                <w:sz w:val="18"/>
                <w:szCs w:val="18"/>
              </w:rPr>
              <w:br/>
              <w:t xml:space="preserve">Članak 3. Odluke o načinu financiranja djelatnosti mjesnih odbora omogućuje da se sredstva raspodjeljuju prema opsegu i složenosti poslova mjesnog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odbora.Time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bi se postigla pravednija raspodjela naknada i motiviralo aktivnije djelovanje u većim mjesnim odborima.“</w:t>
            </w:r>
          </w:p>
          <w:p w:rsidR="00BB31FA" w:rsidRPr="004648E8" w:rsidRDefault="00BB31FA" w:rsidP="00595AE4">
            <w:pPr>
              <w:rPr>
                <w:rFonts w:cs="Arial"/>
              </w:rPr>
            </w:pPr>
          </w:p>
          <w:p w:rsidR="00BB31FA" w:rsidRPr="004648E8" w:rsidRDefault="00BB31FA" w:rsidP="00595AE4">
            <w:pPr>
              <w:jc w:val="center"/>
              <w:rPr>
                <w:rFonts w:cs="Arial"/>
              </w:rPr>
            </w:pP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Prijedlog je razmotren, ali se ne može prihvatiti.</w:t>
            </w:r>
          </w:p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 xml:space="preserve">Člankom 3. Odluke o načinu financiranja djelatnosti mjesnih odbora na području Grada Rijeke „Službene novine Primorsko-goranske županije“ broj 41/08, 44/09, 46/12, 14/13 i „Službene novine Grada Rijeke“ broj 13/15 i 3/22) utvrđeno je da se u proračunu Grada Rijeke mjesnim odborima osiguravaju sredstva za naknade za rad članova vijeća mjesnih odbora, </w:t>
            </w:r>
            <w:r>
              <w:rPr>
                <w:rFonts w:cs="Arial"/>
                <w:sz w:val="18"/>
                <w:szCs w:val="18"/>
              </w:rPr>
              <w:t>ali iznos sredstava za isplatu naknada nije vezan uz broj stanovnika pojedinog mjesnog odbora.</w:t>
            </w:r>
          </w:p>
          <w:p w:rsidR="00BB31FA" w:rsidRPr="00222990" w:rsidRDefault="00BB31FA" w:rsidP="00595AE4">
            <w:pPr>
              <w:rPr>
                <w:rFonts w:cs="Arial"/>
                <w:sz w:val="18"/>
                <w:szCs w:val="18"/>
              </w:rPr>
            </w:pP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Iva Zec,</w:t>
            </w:r>
          </w:p>
          <w:p w:rsidR="00BB31FA" w:rsidRDefault="00BB31FA" w:rsidP="00595AE4">
            <w:pPr>
              <w:jc w:val="center"/>
              <w:rPr>
                <w:rFonts w:cs="Arial"/>
              </w:rPr>
            </w:pPr>
            <w:r w:rsidRPr="00D661F4">
              <w:rPr>
                <w:rFonts w:cs="Arial"/>
                <w:sz w:val="18"/>
                <w:szCs w:val="18"/>
              </w:rPr>
              <w:t>građanka</w:t>
            </w: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20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 xml:space="preserve">„Predlažem da Grad Rijeka, uz povećanje naknade, uvede obveznu godišnju edukaciju i izvještavanje svih vijeća mjesnih odbora o aktivnostima i planovima rada, što bi se vezalo uz pravo na naknadu. 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Obrazloženje: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Naknada treba biti povezana s aktivnim radom i doprinosom zajednici. Na taj način bi se ojačala odgovornost vijećnika prema građanima, a građani bi kroz godišnje izvještaje mogli vidjeti rezultate rada. To je u skladu s člankom 29. Statuta Grada Rijeke (nadležnosti mjesnih odbora). „</w:t>
            </w:r>
          </w:p>
          <w:p w:rsidR="00BB31FA" w:rsidRPr="009C5326" w:rsidRDefault="00BB31FA" w:rsidP="00595AE4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Prijedlog je razmotren, ali se ne može prihvatiti.</w:t>
            </w:r>
          </w:p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9C5326" w:rsidRDefault="00BB31FA" w:rsidP="00595AE4">
            <w:pPr>
              <w:jc w:val="center"/>
              <w:rPr>
                <w:rFonts w:cs="Arial"/>
                <w:sz w:val="20"/>
              </w:rPr>
            </w:pPr>
            <w:r w:rsidRPr="009C5326">
              <w:rPr>
                <w:rFonts w:cs="Arial"/>
                <w:sz w:val="18"/>
                <w:szCs w:val="18"/>
              </w:rPr>
              <w:t>Člankom 13. Odluke o načinu financiranja djelatnosti mjesnih odbora na području Grada Rijeke već je utvrđeno je da je svako vijeće mjesnog odbora dužno uz godišnji obračun dostaviti nadležnom upravnom odjelu i izvješće o radu.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</w:p>
          <w:p w:rsidR="00BB31FA" w:rsidRPr="00897266" w:rsidRDefault="00BB31FA" w:rsidP="00595AE4">
            <w:pPr>
              <w:jc w:val="center"/>
              <w:rPr>
                <w:rFonts w:cs="Arial"/>
                <w:b/>
                <w:sz w:val="20"/>
              </w:rPr>
            </w:pPr>
            <w:r w:rsidRPr="00897266"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Marko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Lukenda</w:t>
            </w:r>
            <w:proofErr w:type="spellEnd"/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„Predlažem da Grad Rijeka u okviru godišnjeg proračuna predvidi posebnu nagradu (bonifikaciju) za vijeća mjesnih odbora koja ostvaruju najbolje projekte suradnje s građanima (npr. održavanje kvartovskih akcija, javnih tribina, uređenja okoliša i sl.).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Obrazloženje: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Takva bi mjera potaknula mjesne odbore na veći angažman i inovativnost, a trošak bi bio simboličan u odnosu na korist.</w:t>
            </w:r>
            <w:r w:rsidRPr="00D661F4">
              <w:rPr>
                <w:rFonts w:ascii="Arial" w:hAnsi="Arial" w:cs="Arial"/>
                <w:sz w:val="18"/>
                <w:szCs w:val="18"/>
              </w:rPr>
              <w:br/>
              <w:t>Ovo proizlazi iz članka 3. Odluke o načinu financiranja djelatnosti MO-a, koji dopušta korištenje sredstava za aktivnosti koje doprinose kvaliteti života u mjesnim zajednicama.“</w:t>
            </w:r>
          </w:p>
          <w:p w:rsidR="00BB31FA" w:rsidRPr="00410F2F" w:rsidRDefault="00BB31FA" w:rsidP="00595AE4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Prijedlog je razmotren, ali se ne može prihvatiti</w:t>
            </w:r>
          </w:p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Određivanje nagrade vijećima mjesnih odbora za najbolje projekte suradnje s građanima nije predmet ove Odluke.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Predrag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Šneler</w:t>
            </w:r>
            <w:proofErr w:type="spellEnd"/>
            <w:r w:rsidRPr="00D661F4">
              <w:rPr>
                <w:rFonts w:cs="Arial"/>
                <w:sz w:val="18"/>
                <w:szCs w:val="18"/>
              </w:rPr>
              <w:t>,</w:t>
            </w: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građanin</w:t>
            </w: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 xml:space="preserve">„Sve članove MO treba razriješiti a prvo to treba napraviti na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G.Vežici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. Kakva naknada Treba ispitati jesu li bilo što poduzeli za unapređenja svog okruženja. Evo recimo ja sam siguran da ovi članovi MO kojeg sam naveo ne znaju nabrojati osim ulice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F.Belulovića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nijednu drugu ulicu. Treba im uvesti neke testove znanja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itd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jer su totalno nekompetentni za obnašanje dužnosti.. Novac iz MO treba preusmjeriti u gradske komunalne službe.“ 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Pr="009C5326" w:rsidRDefault="00BB31FA" w:rsidP="00595AE4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Sukladno članku 61. Zakona o lokalnoj i regionalnoj (područnoj) samoupravi („Narodne novine“ broj 33/01, 60/01, 129/05, 109/07, 125/08, 36/09, 150/11, 144/12, 19/13, 137/15, 123/17, 98/19 i 144/20), članovi vijeća mjesnih odbora se biraju na neposrednim izborima, tajnim glasovanjem, razmjernim izbornim sustavom te im mandat traje 4 godine. Članovi vijeća nemaju obvezujući mandat i nisu opozivi, a način rada i djelokrug tijela vijeća mjesnih odbora uređeni su poslovnikom i pravilima svakog pojedinog mjesnog odbora</w:t>
            </w:r>
          </w:p>
          <w:p w:rsidR="00BB31FA" w:rsidRPr="009C5326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Način financiranja rada mjesnih odbora uređen je Odlukom o načinu financiranja djelatnosti mjesnih odbora na području Grada Rijeke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Doris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Kušić</w:t>
            </w:r>
            <w:proofErr w:type="spellEnd"/>
            <w:r w:rsidRPr="00D661F4">
              <w:rPr>
                <w:rFonts w:cs="Arial"/>
                <w:sz w:val="18"/>
                <w:szCs w:val="18"/>
              </w:rPr>
              <w:t>,</w:t>
            </w: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građanin</w:t>
            </w: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„Poštovani,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I sama sam bila član Mjesnog odbora smatram da naknadu ne treba povisivat .Mislim da bi članovi trebali isto odrađivat volonterski ili uz minimalnu naknadu i mislim da je nepotrebno 5 vijećnika. Grad nema novaca za Čistoću, Autotrolej…, a povisivale bi se naknade. Vijećnici prijedloge građana prosljeđuju gradu na postupanje i odlučuju o prioritetima. Zar mislite da su prioriteti objektivno doneseni?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Hvala na trudu i lijep pozdrav.“</w:t>
            </w: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Pr="004C2409" w:rsidRDefault="00BB31FA" w:rsidP="00595AE4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4C2409">
              <w:rPr>
                <w:rFonts w:cs="Arial"/>
                <w:sz w:val="18"/>
                <w:szCs w:val="18"/>
              </w:rPr>
              <w:t>ačin rada i djelokrug tijela vijeća mjesnih odbora uređeni su poslovnikom i pravilima svakog pojedinog mjesnog odbora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4C2409">
              <w:rPr>
                <w:rFonts w:cs="Arial"/>
                <w:sz w:val="18"/>
                <w:szCs w:val="18"/>
              </w:rPr>
              <w:t xml:space="preserve">Način financiranja rada mjesnih odbora uređen je Odlukom o načinu financiranja djelatnosti mjesnih </w:t>
            </w:r>
            <w:r w:rsidRPr="004C2409">
              <w:rPr>
                <w:rFonts w:cs="Arial"/>
                <w:sz w:val="18"/>
                <w:szCs w:val="18"/>
              </w:rPr>
              <w:lastRenderedPageBreak/>
              <w:t xml:space="preserve">odbora na području </w:t>
            </w:r>
            <w:r>
              <w:rPr>
                <w:rFonts w:cs="Arial"/>
                <w:sz w:val="18"/>
                <w:szCs w:val="18"/>
              </w:rPr>
              <w:t>Grada Rijeke</w:t>
            </w:r>
          </w:p>
          <w:p w:rsidR="00BB31FA" w:rsidRPr="007302D5" w:rsidRDefault="00BB31FA" w:rsidP="00595AE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Broj članova vijeća mjesnih odbora utvrđen je člankom 84. stavkom 7. Statuta Grada Rijeke („Službene novine Primorsko-goranske županije“ broj 24/09, 11/10 5/13 i „Službene novine Grada Rijeke“ broj 7/14, 12/17, 9/18, 11/18-pročiščeni tekst, 2/20, 3/21 i 4/25).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Adriano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Marcenich</w:t>
            </w:r>
            <w:proofErr w:type="spellEnd"/>
            <w:r w:rsidRPr="00D661F4">
              <w:rPr>
                <w:rFonts w:cs="Arial"/>
                <w:sz w:val="18"/>
                <w:szCs w:val="18"/>
              </w:rPr>
              <w:t>,</w:t>
            </w: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član VMO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Škurinje</w:t>
            </w:r>
            <w:proofErr w:type="spellEnd"/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B86FAA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AA">
              <w:rPr>
                <w:rFonts w:ascii="Arial" w:hAnsi="Arial" w:cs="Arial"/>
                <w:sz w:val="18"/>
                <w:szCs w:val="18"/>
              </w:rPr>
              <w:t>„Slažem se s povećanjem naknade članovima vijeća mjesnih odbora, ali nije dovoljno samo dignuti naknade koje se isplaćuje isključivo za mjesec u kojem je održana sjednica i ako su članovi bili prisutni, čime se zanemaruje dodatne aktivnosti članova izvan sjednica (npr. terenski rad, komunikacija s građanima, priprema raznih prijedloga,…). Zato predlažem razmatranje dodatnih kriterija za isplatu naknade koji bi poticali veću angažiranost vijećnika izvan službenih sjednica, te je potrebno iz korijena promijeniti sustav. Trenutno u Rijeci mjesni odbori imaju više savjetodavnu nego stvarnu ulogu. Nijedna odluka nije obvezujuća, nemamo svoj budžet, ovisimo o gradskoj upravi za svaki projekt i uglavnom se svedemo na prenositelje mišljenja građana. Predlažem unapređenje sustava tako da se vijećima mjesnih odbora omogući konkretan proračun za manje projekte i lokalne aktivnosti, veća operativna samostalnost, izravna koordinacija s gradskim odjelima te obvezno uključivanje građana putem javnih rasprava. Tako bi mjesni odbori mogli pokretati i provoditi projekte, više sudjelovati u odlučivanju o komunalnim pitanjima i aktivno graditi povjerenje u kvartovima. Rezultati bi bili brži, vidljiviji i motivacija svih nas bi značajno narasla. Zato podržavam veće naknade, ali uz pravu reformu više ovlasti, transparentnosti i lokalne autonomije.</w:t>
            </w:r>
            <w:r w:rsidRPr="00B86FAA">
              <w:rPr>
                <w:rFonts w:ascii="Arial" w:hAnsi="Arial" w:cs="Arial"/>
                <w:sz w:val="18"/>
                <w:szCs w:val="18"/>
              </w:rPr>
              <w:br/>
              <w:t xml:space="preserve">Samo tako ima smisla i naš trud i povjerenje koje nam daju susjedi. </w:t>
            </w:r>
          </w:p>
          <w:p w:rsidR="00BB31FA" w:rsidRPr="00B86FAA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AA">
              <w:rPr>
                <w:rFonts w:ascii="Arial" w:hAnsi="Arial" w:cs="Arial"/>
                <w:sz w:val="18"/>
                <w:szCs w:val="18"/>
              </w:rPr>
              <w:t>S poštovanjem“</w:t>
            </w: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t>Prijedlog će se razmotriti u kontekstu promjene postojećeg sustava i modela financiranja mjesne samouprave</w:t>
            </w:r>
            <w:r>
              <w:rPr>
                <w:rFonts w:cs="Arial"/>
                <w:i/>
                <w:sz w:val="18"/>
                <w:szCs w:val="18"/>
              </w:rPr>
              <w:t>.</w:t>
            </w:r>
          </w:p>
          <w:p w:rsidR="00BB31FA" w:rsidRPr="00F7453C" w:rsidRDefault="00BB31FA" w:rsidP="00595AE4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Mateo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Žmak</w:t>
            </w:r>
            <w:proofErr w:type="spellEnd"/>
            <w:r w:rsidRPr="00D661F4">
              <w:rPr>
                <w:rFonts w:cs="Arial"/>
                <w:sz w:val="18"/>
                <w:szCs w:val="18"/>
              </w:rPr>
              <w:t>,</w:t>
            </w:r>
          </w:p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 xml:space="preserve">predsjednik MO 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Škurinje</w:t>
            </w:r>
            <w:proofErr w:type="spellEnd"/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B86FAA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86FAA">
              <w:rPr>
                <w:rFonts w:ascii="Arial" w:hAnsi="Arial" w:cs="Arial"/>
                <w:sz w:val="18"/>
                <w:szCs w:val="18"/>
              </w:rPr>
              <w:t xml:space="preserve">„MO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Škurinje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 pozdravlja povećanje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netto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 iznosa naknade za rad predsjednika i članova Vijeća Mjesnih odbora jer VMO smatra kako je uloga spone između izvršne vlasti (Grada) i građana velika i vrijedna te do sada bila neadekvatno honorirana. Svjesni smo da se neki predsjednici i članovi VMO više trude i daju cijele sebe u izvršavanje zadataka i poboljšanju kvalitete života na ovoj mikrorazini upravljanja, dok neki ovu funkciju shvaćaju olako i odrađuju ju “pro forme”. Iako smo kao VMO za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meritokraciju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, odnosno za adekvatno honoriranje onih koji se uistinu trude i rade za boljitak građana naspram onih koji to ne čine ili čine u manjoj mjeri, svjesni smo da je teško ili gotovo nemoguće egzaktno odrediti parametre </w:t>
            </w:r>
            <w:r w:rsidRPr="00B86FAA">
              <w:rPr>
                <w:rFonts w:ascii="Arial" w:hAnsi="Arial" w:cs="Arial"/>
                <w:sz w:val="18"/>
                <w:szCs w:val="18"/>
              </w:rPr>
              <w:lastRenderedPageBreak/>
              <w:t>ocjenjivanja uspješnosti i truda predsjednika i članova VMO, te stoga smatramo da je predloženo ispravno i korektno, no nadamo se da će u skorijoj budućnosti biti moguće iznaći neko drugo rješenje u vidu dodatnih kriterija za isplatu naknade koji bi poticali veću angažiranost vijećnika izvan sjednica.</w:t>
            </w:r>
            <w:r w:rsidRPr="00B86FAA">
              <w:rPr>
                <w:rFonts w:ascii="Arial" w:hAnsi="Arial" w:cs="Arial"/>
                <w:sz w:val="18"/>
                <w:szCs w:val="18"/>
              </w:rPr>
              <w:br/>
              <w:t xml:space="preserve">Ono što VMO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Škurinje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 predlaže jest povećanje ovlasti VMO na gradskoj razini u vidu brže i kvalitetnije komunikacije na razini VMO-Grad-Gradske službe-Gradske tvrtke. Smatramo da je komunikacija između navedenih manjkava, spora i neefikasna. S jedne strane se očekuje da mi kao VMO budemo spona između građana i Grada te da na brz, adekvatan i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proaktivan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 način dijelimo ključne informacije s građanima, a često se dogodi da građani saznaju neke ključne informacije čak i prije predsjednika VMO, gdje posebno apostrofiramo činjenicu da se u nerijetkom broju slučajeva predsjedniku VMO uopće niti ne odgovori na mail.</w:t>
            </w:r>
            <w:r w:rsidRPr="00B86FAA">
              <w:rPr>
                <w:rFonts w:ascii="Arial" w:hAnsi="Arial" w:cs="Arial"/>
                <w:sz w:val="18"/>
                <w:szCs w:val="18"/>
              </w:rPr>
              <w:br/>
              <w:t xml:space="preserve">Ono što VMO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Škurinje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 također predlaže je da se otvori nekakva posebna vrsta komunikacijskog kanala u vidu broja telefona, novog maila ili nečeg sličnog gdje bi se barem predsjednicima VMO (i s privatnog i sa službenog maila, budući da nerijetko predsjednici VMO nemaju uvid u mail Mjesnog odbora niti na njega odgovaraju) </w:t>
            </w:r>
            <w:proofErr w:type="spellStart"/>
            <w:r w:rsidRPr="00B86FAA">
              <w:rPr>
                <w:rFonts w:ascii="Arial" w:hAnsi="Arial" w:cs="Arial"/>
                <w:sz w:val="18"/>
                <w:szCs w:val="18"/>
              </w:rPr>
              <w:t>instantno</w:t>
            </w:r>
            <w:proofErr w:type="spellEnd"/>
            <w:r w:rsidRPr="00B86FAA">
              <w:rPr>
                <w:rFonts w:ascii="Arial" w:hAnsi="Arial" w:cs="Arial"/>
                <w:sz w:val="18"/>
                <w:szCs w:val="18"/>
              </w:rPr>
              <w:t xml:space="preserve"> odgovorilo na upite koji su konkretni i vezani za tekuću problematiku, a koju dobivaju od strane građana. Iz razloga što nemamo gotovo nikakvu “prednost” u dobivanju konkretnijih odgovora od ostalih građana koji šalju upite s privatnih mail adresa, može se steći dojam da VMO ništa ne rade, ništa ne znaju i nemaju nikakve konkretnije informacije od građana, čime bi netko s pravom mogao postaviti pitanje o realnoj potrebi postojanja VMO.</w:t>
            </w:r>
            <w:r w:rsidRPr="00B86FAA">
              <w:rPr>
                <w:rFonts w:ascii="Arial" w:hAnsi="Arial" w:cs="Arial"/>
                <w:sz w:val="18"/>
                <w:szCs w:val="18"/>
              </w:rPr>
              <w:br/>
              <w:t>Smatramo da je to trenutno jedan od najvećih problema s kojima se susreću predsjednici VMO te molimo da navedeno uzmete u razmatranje.“</w:t>
            </w: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C5326">
              <w:rPr>
                <w:rFonts w:cs="Arial"/>
                <w:sz w:val="18"/>
                <w:szCs w:val="18"/>
              </w:rPr>
              <w:lastRenderedPageBreak/>
              <w:t>Prijedlog će se razmotriti u kontekstu promjene postojećeg sustava i modela financiranja mjesne samouprave</w:t>
            </w:r>
            <w:r>
              <w:rPr>
                <w:rFonts w:cs="Arial"/>
                <w:i/>
                <w:sz w:val="18"/>
                <w:szCs w:val="18"/>
              </w:rPr>
              <w:t>.</w:t>
            </w:r>
          </w:p>
          <w:p w:rsidR="00BB31FA" w:rsidRPr="00F7453C" w:rsidRDefault="00BB31FA" w:rsidP="00595AE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BB31FA" w:rsidRPr="004648E8" w:rsidTr="00595AE4">
        <w:tblPrEx>
          <w:tblBorders>
            <w:insideV w:val="single" w:sz="2" w:space="0" w:color="auto"/>
          </w:tblBorders>
        </w:tblPrEx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661F4">
              <w:rPr>
                <w:rFonts w:cs="Arial"/>
                <w:b/>
                <w:sz w:val="18"/>
                <w:szCs w:val="18"/>
              </w:rPr>
              <w:t xml:space="preserve">8.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 xml:space="preserve">Katarina </w:t>
            </w:r>
            <w:proofErr w:type="spellStart"/>
            <w:r w:rsidRPr="00D661F4">
              <w:rPr>
                <w:rFonts w:cs="Arial"/>
                <w:sz w:val="18"/>
                <w:szCs w:val="18"/>
              </w:rPr>
              <w:t>Matak</w:t>
            </w:r>
            <w:proofErr w:type="spellEnd"/>
            <w:r w:rsidRPr="00D661F4">
              <w:rPr>
                <w:rFonts w:cs="Arial"/>
                <w:sz w:val="18"/>
                <w:szCs w:val="18"/>
              </w:rPr>
              <w:t xml:space="preserve"> Radoš,</w:t>
            </w: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građanka, član vijeća mjesnog odbora</w:t>
            </w: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Pr="00D661F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D661F4">
              <w:rPr>
                <w:rFonts w:cs="Arial"/>
                <w:sz w:val="18"/>
                <w:szCs w:val="18"/>
              </w:rPr>
              <w:t>Načelni prijedlog/mišljenje</w:t>
            </w: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1FA" w:rsidRPr="00D661F4" w:rsidRDefault="00BB31FA" w:rsidP="00595AE4">
            <w:pPr>
              <w:pStyle w:val="NormalWeb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661F4">
              <w:rPr>
                <w:rFonts w:ascii="Arial" w:hAnsi="Arial" w:cs="Arial"/>
                <w:sz w:val="18"/>
                <w:szCs w:val="18"/>
              </w:rPr>
              <w:t>„Iznos naknade trebao bi pratiti 3 razine funkcije unutar vijeća MO, predsjednik/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>, zamjenik/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predsjednika/</w:t>
            </w:r>
            <w:proofErr w:type="spellStart"/>
            <w:r w:rsidRPr="00D661F4">
              <w:rPr>
                <w:rFonts w:ascii="Arial" w:hAnsi="Arial" w:cs="Arial"/>
                <w:sz w:val="18"/>
                <w:szCs w:val="18"/>
              </w:rPr>
              <w:t>ce</w:t>
            </w:r>
            <w:proofErr w:type="spellEnd"/>
            <w:r w:rsidRPr="00D661F4">
              <w:rPr>
                <w:rFonts w:ascii="Arial" w:hAnsi="Arial" w:cs="Arial"/>
                <w:sz w:val="18"/>
                <w:szCs w:val="18"/>
              </w:rPr>
              <w:t xml:space="preserve"> i člana vijeća mjesnog odbora.</w:t>
            </w:r>
            <w:r w:rsidRPr="00D661F4">
              <w:rPr>
                <w:rFonts w:ascii="Arial" w:hAnsi="Arial" w:cs="Arial"/>
                <w:sz w:val="18"/>
                <w:szCs w:val="18"/>
              </w:rPr>
              <w:br/>
              <w:t>Dakle trebalo bi razlikovati i predložiti 3 iznosa vijećničkih naknada, a sve u skladu sa navedenim funkcijama koje prati i različita količina angažmana u radu VMO.“</w:t>
            </w:r>
          </w:p>
        </w:tc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 w:rsidRPr="005977A6">
              <w:rPr>
                <w:rFonts w:cs="Arial"/>
                <w:sz w:val="18"/>
                <w:szCs w:val="18"/>
              </w:rPr>
              <w:t>Prijedlog je razmotren, ali se ne može prihvatiti</w:t>
            </w: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B31FA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Člankom 83. Statuta Grada Rijeke utvrđeno je da su tijela mjesnog odbora vijeće mjesnog odbora i predsjednik vijeća mjesnog odbora. Funkcija zamjenika predsjednika vijeća mjesnog odbora predviđena je u poslovnicima vijeća mjesnih odbora zbog efikasnijeg rada vijeća.</w:t>
            </w:r>
          </w:p>
          <w:p w:rsidR="00BB31FA" w:rsidRPr="003E0F94" w:rsidRDefault="00BB31FA" w:rsidP="00595A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BB31FA" w:rsidRDefault="00BB31FA" w:rsidP="00BB31FA">
      <w:pPr>
        <w:spacing w:line="360" w:lineRule="auto"/>
        <w:rPr>
          <w:rFonts w:cs="Arial"/>
          <w:bCs/>
        </w:rPr>
      </w:pPr>
    </w:p>
    <w:p w:rsidR="00BB31FA" w:rsidRDefault="00BB31FA" w:rsidP="00BB31FA">
      <w:pPr>
        <w:spacing w:line="360" w:lineRule="auto"/>
        <w:rPr>
          <w:rFonts w:cs="Arial"/>
          <w:bCs/>
        </w:rPr>
      </w:pPr>
    </w:p>
    <w:p w:rsidR="00BB31FA" w:rsidRDefault="00BB31FA" w:rsidP="00BB31FA">
      <w:pPr>
        <w:spacing w:line="360" w:lineRule="auto"/>
        <w:rPr>
          <w:rFonts w:cs="Arial"/>
          <w:bCs/>
        </w:rPr>
      </w:pPr>
    </w:p>
    <w:p w:rsidR="00A42F69" w:rsidRDefault="00A42F69">
      <w:bookmarkStart w:id="0" w:name="_GoBack"/>
      <w:bookmarkEnd w:id="0"/>
    </w:p>
    <w:sectPr w:rsidR="00A4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FA"/>
    <w:rsid w:val="000005AB"/>
    <w:rsid w:val="000007F5"/>
    <w:rsid w:val="00002FED"/>
    <w:rsid w:val="00003BC9"/>
    <w:rsid w:val="0000522A"/>
    <w:rsid w:val="00005B8B"/>
    <w:rsid w:val="00006438"/>
    <w:rsid w:val="00012F01"/>
    <w:rsid w:val="00014E01"/>
    <w:rsid w:val="0001502D"/>
    <w:rsid w:val="00015CFD"/>
    <w:rsid w:val="000173E5"/>
    <w:rsid w:val="00022C2D"/>
    <w:rsid w:val="0003004A"/>
    <w:rsid w:val="00030E82"/>
    <w:rsid w:val="000339AF"/>
    <w:rsid w:val="000351A0"/>
    <w:rsid w:val="000361EC"/>
    <w:rsid w:val="000401BA"/>
    <w:rsid w:val="00040414"/>
    <w:rsid w:val="00041324"/>
    <w:rsid w:val="0004153F"/>
    <w:rsid w:val="000415DF"/>
    <w:rsid w:val="00042E01"/>
    <w:rsid w:val="00043C2B"/>
    <w:rsid w:val="000441DA"/>
    <w:rsid w:val="000473D0"/>
    <w:rsid w:val="00050554"/>
    <w:rsid w:val="000514EA"/>
    <w:rsid w:val="00060056"/>
    <w:rsid w:val="000600B1"/>
    <w:rsid w:val="00061429"/>
    <w:rsid w:val="000650CC"/>
    <w:rsid w:val="000666BC"/>
    <w:rsid w:val="00066D61"/>
    <w:rsid w:val="000673C3"/>
    <w:rsid w:val="0007095F"/>
    <w:rsid w:val="000728BB"/>
    <w:rsid w:val="00074813"/>
    <w:rsid w:val="00075A46"/>
    <w:rsid w:val="000760BC"/>
    <w:rsid w:val="00076231"/>
    <w:rsid w:val="00076DE9"/>
    <w:rsid w:val="0007766A"/>
    <w:rsid w:val="00080353"/>
    <w:rsid w:val="000828A5"/>
    <w:rsid w:val="000846E4"/>
    <w:rsid w:val="000901D0"/>
    <w:rsid w:val="00090592"/>
    <w:rsid w:val="00091994"/>
    <w:rsid w:val="00093089"/>
    <w:rsid w:val="00093864"/>
    <w:rsid w:val="000957CB"/>
    <w:rsid w:val="00095F9C"/>
    <w:rsid w:val="000A08F2"/>
    <w:rsid w:val="000A09F2"/>
    <w:rsid w:val="000A259B"/>
    <w:rsid w:val="000A28A5"/>
    <w:rsid w:val="000A4956"/>
    <w:rsid w:val="000A4DBD"/>
    <w:rsid w:val="000A634F"/>
    <w:rsid w:val="000B0D00"/>
    <w:rsid w:val="000B22D9"/>
    <w:rsid w:val="000B2C7A"/>
    <w:rsid w:val="000B49DF"/>
    <w:rsid w:val="000C1881"/>
    <w:rsid w:val="000C26F2"/>
    <w:rsid w:val="000C3FD0"/>
    <w:rsid w:val="000C6C24"/>
    <w:rsid w:val="000D090E"/>
    <w:rsid w:val="000D20E8"/>
    <w:rsid w:val="000D37C7"/>
    <w:rsid w:val="000D40B4"/>
    <w:rsid w:val="000D526A"/>
    <w:rsid w:val="000D660E"/>
    <w:rsid w:val="000D66E3"/>
    <w:rsid w:val="000D6B7A"/>
    <w:rsid w:val="000D6F87"/>
    <w:rsid w:val="000D7BD3"/>
    <w:rsid w:val="000D7BE3"/>
    <w:rsid w:val="000E0F72"/>
    <w:rsid w:val="000E1F3A"/>
    <w:rsid w:val="000E3D4F"/>
    <w:rsid w:val="000E444B"/>
    <w:rsid w:val="000E7D47"/>
    <w:rsid w:val="000F68AF"/>
    <w:rsid w:val="00101133"/>
    <w:rsid w:val="00101AE4"/>
    <w:rsid w:val="00103A95"/>
    <w:rsid w:val="00103D51"/>
    <w:rsid w:val="00105732"/>
    <w:rsid w:val="00106460"/>
    <w:rsid w:val="00106609"/>
    <w:rsid w:val="0010679C"/>
    <w:rsid w:val="00106D0F"/>
    <w:rsid w:val="00112379"/>
    <w:rsid w:val="0011402E"/>
    <w:rsid w:val="001155E7"/>
    <w:rsid w:val="001176D7"/>
    <w:rsid w:val="001203AA"/>
    <w:rsid w:val="00121A4D"/>
    <w:rsid w:val="00123320"/>
    <w:rsid w:val="001235C1"/>
    <w:rsid w:val="00123F3B"/>
    <w:rsid w:val="00124A7E"/>
    <w:rsid w:val="00125346"/>
    <w:rsid w:val="0012774D"/>
    <w:rsid w:val="00127ED1"/>
    <w:rsid w:val="001301EA"/>
    <w:rsid w:val="00130D1E"/>
    <w:rsid w:val="00132750"/>
    <w:rsid w:val="0013390A"/>
    <w:rsid w:val="0013394B"/>
    <w:rsid w:val="001348CE"/>
    <w:rsid w:val="00134DAD"/>
    <w:rsid w:val="0013501A"/>
    <w:rsid w:val="00136BC2"/>
    <w:rsid w:val="00140C36"/>
    <w:rsid w:val="0014172A"/>
    <w:rsid w:val="00142411"/>
    <w:rsid w:val="001437FA"/>
    <w:rsid w:val="00145CDB"/>
    <w:rsid w:val="001477CF"/>
    <w:rsid w:val="001505E3"/>
    <w:rsid w:val="00150753"/>
    <w:rsid w:val="00150879"/>
    <w:rsid w:val="001537DF"/>
    <w:rsid w:val="00153D5A"/>
    <w:rsid w:val="00156BA0"/>
    <w:rsid w:val="00157FCA"/>
    <w:rsid w:val="0016194B"/>
    <w:rsid w:val="00163811"/>
    <w:rsid w:val="00163B76"/>
    <w:rsid w:val="001647C4"/>
    <w:rsid w:val="00167C82"/>
    <w:rsid w:val="0017011C"/>
    <w:rsid w:val="00171B91"/>
    <w:rsid w:val="00173C0F"/>
    <w:rsid w:val="0017474C"/>
    <w:rsid w:val="00175370"/>
    <w:rsid w:val="00176EFF"/>
    <w:rsid w:val="001775FE"/>
    <w:rsid w:val="001859EF"/>
    <w:rsid w:val="0018628D"/>
    <w:rsid w:val="00186BDC"/>
    <w:rsid w:val="001870BB"/>
    <w:rsid w:val="001904FC"/>
    <w:rsid w:val="001905CA"/>
    <w:rsid w:val="00191367"/>
    <w:rsid w:val="00192D52"/>
    <w:rsid w:val="00192FAC"/>
    <w:rsid w:val="001A0923"/>
    <w:rsid w:val="001A15D9"/>
    <w:rsid w:val="001A1B4D"/>
    <w:rsid w:val="001A25B2"/>
    <w:rsid w:val="001A38CA"/>
    <w:rsid w:val="001A4EAD"/>
    <w:rsid w:val="001B062E"/>
    <w:rsid w:val="001B4C32"/>
    <w:rsid w:val="001B61E2"/>
    <w:rsid w:val="001B6BA4"/>
    <w:rsid w:val="001B79E5"/>
    <w:rsid w:val="001B7BD5"/>
    <w:rsid w:val="001C16C8"/>
    <w:rsid w:val="001C2B2A"/>
    <w:rsid w:val="001C2F81"/>
    <w:rsid w:val="001C4F53"/>
    <w:rsid w:val="001C5C73"/>
    <w:rsid w:val="001C6773"/>
    <w:rsid w:val="001C6A2C"/>
    <w:rsid w:val="001C6FA2"/>
    <w:rsid w:val="001C7144"/>
    <w:rsid w:val="001C76CE"/>
    <w:rsid w:val="001D00DE"/>
    <w:rsid w:val="001D0918"/>
    <w:rsid w:val="001D0CCD"/>
    <w:rsid w:val="001D343C"/>
    <w:rsid w:val="001D457C"/>
    <w:rsid w:val="001D4887"/>
    <w:rsid w:val="001D48EA"/>
    <w:rsid w:val="001D5344"/>
    <w:rsid w:val="001D651F"/>
    <w:rsid w:val="001E0B89"/>
    <w:rsid w:val="001E0E81"/>
    <w:rsid w:val="001E3900"/>
    <w:rsid w:val="001E49F1"/>
    <w:rsid w:val="001E59AA"/>
    <w:rsid w:val="001E5DB2"/>
    <w:rsid w:val="001E644B"/>
    <w:rsid w:val="001F26DF"/>
    <w:rsid w:val="00200D4C"/>
    <w:rsid w:val="00200FA9"/>
    <w:rsid w:val="0020264B"/>
    <w:rsid w:val="0020334A"/>
    <w:rsid w:val="00204192"/>
    <w:rsid w:val="0020614A"/>
    <w:rsid w:val="00207AE3"/>
    <w:rsid w:val="00207BC2"/>
    <w:rsid w:val="00211EEF"/>
    <w:rsid w:val="0021350A"/>
    <w:rsid w:val="0021453F"/>
    <w:rsid w:val="00216BEA"/>
    <w:rsid w:val="00220525"/>
    <w:rsid w:val="0022188B"/>
    <w:rsid w:val="00221BA5"/>
    <w:rsid w:val="00222386"/>
    <w:rsid w:val="00222616"/>
    <w:rsid w:val="0022279A"/>
    <w:rsid w:val="0022627E"/>
    <w:rsid w:val="00230728"/>
    <w:rsid w:val="002353B4"/>
    <w:rsid w:val="00237348"/>
    <w:rsid w:val="00237692"/>
    <w:rsid w:val="00240F97"/>
    <w:rsid w:val="002410F1"/>
    <w:rsid w:val="002413DA"/>
    <w:rsid w:val="00245633"/>
    <w:rsid w:val="002456BE"/>
    <w:rsid w:val="002469EF"/>
    <w:rsid w:val="0025043F"/>
    <w:rsid w:val="0025160C"/>
    <w:rsid w:val="00253591"/>
    <w:rsid w:val="00253AC5"/>
    <w:rsid w:val="00253E54"/>
    <w:rsid w:val="00257CB6"/>
    <w:rsid w:val="00260E8C"/>
    <w:rsid w:val="002610A1"/>
    <w:rsid w:val="00261ED0"/>
    <w:rsid w:val="00263523"/>
    <w:rsid w:val="0026369D"/>
    <w:rsid w:val="00263AB2"/>
    <w:rsid w:val="00264C12"/>
    <w:rsid w:val="00264CA5"/>
    <w:rsid w:val="002662C9"/>
    <w:rsid w:val="0026689F"/>
    <w:rsid w:val="002740A6"/>
    <w:rsid w:val="00274901"/>
    <w:rsid w:val="002756F6"/>
    <w:rsid w:val="002764AC"/>
    <w:rsid w:val="0027736D"/>
    <w:rsid w:val="00281D73"/>
    <w:rsid w:val="00283442"/>
    <w:rsid w:val="0028440E"/>
    <w:rsid w:val="00286C9C"/>
    <w:rsid w:val="00287C3C"/>
    <w:rsid w:val="00287F0D"/>
    <w:rsid w:val="00290C12"/>
    <w:rsid w:val="0029180F"/>
    <w:rsid w:val="00291F05"/>
    <w:rsid w:val="00292099"/>
    <w:rsid w:val="00294224"/>
    <w:rsid w:val="00294387"/>
    <w:rsid w:val="002A0A0A"/>
    <w:rsid w:val="002A1E25"/>
    <w:rsid w:val="002A4741"/>
    <w:rsid w:val="002B1553"/>
    <w:rsid w:val="002B4412"/>
    <w:rsid w:val="002B49E6"/>
    <w:rsid w:val="002B7886"/>
    <w:rsid w:val="002B7BE7"/>
    <w:rsid w:val="002C0470"/>
    <w:rsid w:val="002C088F"/>
    <w:rsid w:val="002C2C6A"/>
    <w:rsid w:val="002C2D22"/>
    <w:rsid w:val="002C3913"/>
    <w:rsid w:val="002C3B5E"/>
    <w:rsid w:val="002C40C6"/>
    <w:rsid w:val="002C4EF6"/>
    <w:rsid w:val="002D04AC"/>
    <w:rsid w:val="002D0941"/>
    <w:rsid w:val="002D0F65"/>
    <w:rsid w:val="002D21E6"/>
    <w:rsid w:val="002D298C"/>
    <w:rsid w:val="002D38D8"/>
    <w:rsid w:val="002D49B2"/>
    <w:rsid w:val="002D7085"/>
    <w:rsid w:val="002E077A"/>
    <w:rsid w:val="002E1017"/>
    <w:rsid w:val="002E178B"/>
    <w:rsid w:val="002E6258"/>
    <w:rsid w:val="002E6661"/>
    <w:rsid w:val="002E6B00"/>
    <w:rsid w:val="002F2803"/>
    <w:rsid w:val="00301AE6"/>
    <w:rsid w:val="00304C8D"/>
    <w:rsid w:val="00306ECD"/>
    <w:rsid w:val="00307674"/>
    <w:rsid w:val="00310E69"/>
    <w:rsid w:val="00311EEC"/>
    <w:rsid w:val="00312559"/>
    <w:rsid w:val="00314072"/>
    <w:rsid w:val="003149D4"/>
    <w:rsid w:val="0032006A"/>
    <w:rsid w:val="003204E4"/>
    <w:rsid w:val="00320D05"/>
    <w:rsid w:val="00320DD6"/>
    <w:rsid w:val="00320F7D"/>
    <w:rsid w:val="003217CF"/>
    <w:rsid w:val="003228B1"/>
    <w:rsid w:val="003237F5"/>
    <w:rsid w:val="003240A9"/>
    <w:rsid w:val="003241FE"/>
    <w:rsid w:val="00326ABC"/>
    <w:rsid w:val="00331338"/>
    <w:rsid w:val="0033249B"/>
    <w:rsid w:val="003335D2"/>
    <w:rsid w:val="00334DA9"/>
    <w:rsid w:val="00336732"/>
    <w:rsid w:val="003372A3"/>
    <w:rsid w:val="0034092D"/>
    <w:rsid w:val="00343BF5"/>
    <w:rsid w:val="00345B68"/>
    <w:rsid w:val="00345B88"/>
    <w:rsid w:val="00346DCF"/>
    <w:rsid w:val="00347371"/>
    <w:rsid w:val="003513FD"/>
    <w:rsid w:val="00356196"/>
    <w:rsid w:val="0036042E"/>
    <w:rsid w:val="00360CE0"/>
    <w:rsid w:val="00362674"/>
    <w:rsid w:val="003628B4"/>
    <w:rsid w:val="00363326"/>
    <w:rsid w:val="00364197"/>
    <w:rsid w:val="0036763F"/>
    <w:rsid w:val="00367C50"/>
    <w:rsid w:val="003706AD"/>
    <w:rsid w:val="00371134"/>
    <w:rsid w:val="00371425"/>
    <w:rsid w:val="00373B59"/>
    <w:rsid w:val="003759A8"/>
    <w:rsid w:val="00376716"/>
    <w:rsid w:val="00377373"/>
    <w:rsid w:val="003824FB"/>
    <w:rsid w:val="00382C22"/>
    <w:rsid w:val="00383082"/>
    <w:rsid w:val="00384164"/>
    <w:rsid w:val="003860DB"/>
    <w:rsid w:val="00387787"/>
    <w:rsid w:val="0039131D"/>
    <w:rsid w:val="00394FB1"/>
    <w:rsid w:val="003958BB"/>
    <w:rsid w:val="00397C8D"/>
    <w:rsid w:val="003A056C"/>
    <w:rsid w:val="003A19D7"/>
    <w:rsid w:val="003A1A29"/>
    <w:rsid w:val="003A2992"/>
    <w:rsid w:val="003A2DE3"/>
    <w:rsid w:val="003A5EC4"/>
    <w:rsid w:val="003A60EA"/>
    <w:rsid w:val="003A6B20"/>
    <w:rsid w:val="003A754C"/>
    <w:rsid w:val="003A75F5"/>
    <w:rsid w:val="003A763D"/>
    <w:rsid w:val="003B2D99"/>
    <w:rsid w:val="003B4D80"/>
    <w:rsid w:val="003B4EAC"/>
    <w:rsid w:val="003B6C94"/>
    <w:rsid w:val="003C3C79"/>
    <w:rsid w:val="003C4167"/>
    <w:rsid w:val="003C4785"/>
    <w:rsid w:val="003C4E9E"/>
    <w:rsid w:val="003C5142"/>
    <w:rsid w:val="003C5987"/>
    <w:rsid w:val="003C6307"/>
    <w:rsid w:val="003C7C2F"/>
    <w:rsid w:val="003D091C"/>
    <w:rsid w:val="003D37CC"/>
    <w:rsid w:val="003D3C85"/>
    <w:rsid w:val="003D7B50"/>
    <w:rsid w:val="003E04C0"/>
    <w:rsid w:val="003E0F76"/>
    <w:rsid w:val="003E1923"/>
    <w:rsid w:val="003E2399"/>
    <w:rsid w:val="003E30FD"/>
    <w:rsid w:val="003E46CE"/>
    <w:rsid w:val="003F164C"/>
    <w:rsid w:val="003F1924"/>
    <w:rsid w:val="003F3290"/>
    <w:rsid w:val="003F6456"/>
    <w:rsid w:val="003F7015"/>
    <w:rsid w:val="003F7C00"/>
    <w:rsid w:val="00401411"/>
    <w:rsid w:val="00401E63"/>
    <w:rsid w:val="004023DE"/>
    <w:rsid w:val="00403125"/>
    <w:rsid w:val="0040359D"/>
    <w:rsid w:val="00403B3F"/>
    <w:rsid w:val="0040472C"/>
    <w:rsid w:val="004048D2"/>
    <w:rsid w:val="00406A88"/>
    <w:rsid w:val="00406C67"/>
    <w:rsid w:val="00407593"/>
    <w:rsid w:val="00410526"/>
    <w:rsid w:val="004112AB"/>
    <w:rsid w:val="00411D85"/>
    <w:rsid w:val="00413E63"/>
    <w:rsid w:val="004160C0"/>
    <w:rsid w:val="00416AF0"/>
    <w:rsid w:val="00420102"/>
    <w:rsid w:val="00420F5A"/>
    <w:rsid w:val="0042169D"/>
    <w:rsid w:val="00423EB7"/>
    <w:rsid w:val="00424206"/>
    <w:rsid w:val="00424AD8"/>
    <w:rsid w:val="00430CF8"/>
    <w:rsid w:val="00430E0A"/>
    <w:rsid w:val="0043207A"/>
    <w:rsid w:val="004336C2"/>
    <w:rsid w:val="00433ADF"/>
    <w:rsid w:val="00434ACE"/>
    <w:rsid w:val="00434E45"/>
    <w:rsid w:val="004351EB"/>
    <w:rsid w:val="00435E16"/>
    <w:rsid w:val="0043734B"/>
    <w:rsid w:val="004407DB"/>
    <w:rsid w:val="00440F65"/>
    <w:rsid w:val="00441D35"/>
    <w:rsid w:val="00441E3F"/>
    <w:rsid w:val="0044216B"/>
    <w:rsid w:val="004428E7"/>
    <w:rsid w:val="0044425F"/>
    <w:rsid w:val="004444C0"/>
    <w:rsid w:val="00444678"/>
    <w:rsid w:val="00444B7E"/>
    <w:rsid w:val="00444F42"/>
    <w:rsid w:val="00446591"/>
    <w:rsid w:val="004504F6"/>
    <w:rsid w:val="00450E9E"/>
    <w:rsid w:val="0045294A"/>
    <w:rsid w:val="00453A53"/>
    <w:rsid w:val="00455154"/>
    <w:rsid w:val="00455BE5"/>
    <w:rsid w:val="0045602A"/>
    <w:rsid w:val="00460A0D"/>
    <w:rsid w:val="0046303E"/>
    <w:rsid w:val="004635B4"/>
    <w:rsid w:val="004639F2"/>
    <w:rsid w:val="004673B1"/>
    <w:rsid w:val="00467702"/>
    <w:rsid w:val="00472393"/>
    <w:rsid w:val="0047245A"/>
    <w:rsid w:val="00472509"/>
    <w:rsid w:val="00472714"/>
    <w:rsid w:val="00473426"/>
    <w:rsid w:val="00476127"/>
    <w:rsid w:val="0048009A"/>
    <w:rsid w:val="004806F4"/>
    <w:rsid w:val="0048428D"/>
    <w:rsid w:val="00485759"/>
    <w:rsid w:val="00486455"/>
    <w:rsid w:val="004877C1"/>
    <w:rsid w:val="004910F8"/>
    <w:rsid w:val="00491712"/>
    <w:rsid w:val="0049277A"/>
    <w:rsid w:val="004953E4"/>
    <w:rsid w:val="00496E5E"/>
    <w:rsid w:val="004A5604"/>
    <w:rsid w:val="004A64E0"/>
    <w:rsid w:val="004B29E1"/>
    <w:rsid w:val="004B393F"/>
    <w:rsid w:val="004B5714"/>
    <w:rsid w:val="004B63AF"/>
    <w:rsid w:val="004B68D9"/>
    <w:rsid w:val="004B7A20"/>
    <w:rsid w:val="004B7FED"/>
    <w:rsid w:val="004C0959"/>
    <w:rsid w:val="004C0C2F"/>
    <w:rsid w:val="004C1CBE"/>
    <w:rsid w:val="004C1EE3"/>
    <w:rsid w:val="004C20E1"/>
    <w:rsid w:val="004C2424"/>
    <w:rsid w:val="004C3B63"/>
    <w:rsid w:val="004C42D6"/>
    <w:rsid w:val="004C488B"/>
    <w:rsid w:val="004C70B6"/>
    <w:rsid w:val="004D6013"/>
    <w:rsid w:val="004E0E2C"/>
    <w:rsid w:val="004E1D7F"/>
    <w:rsid w:val="004E2EFC"/>
    <w:rsid w:val="004E4577"/>
    <w:rsid w:val="004E4FAA"/>
    <w:rsid w:val="004E55C4"/>
    <w:rsid w:val="004E6381"/>
    <w:rsid w:val="004E65D4"/>
    <w:rsid w:val="004E78B2"/>
    <w:rsid w:val="004E7DC4"/>
    <w:rsid w:val="004F178C"/>
    <w:rsid w:val="004F3777"/>
    <w:rsid w:val="004F6B06"/>
    <w:rsid w:val="004F6F4B"/>
    <w:rsid w:val="004F7339"/>
    <w:rsid w:val="004F733F"/>
    <w:rsid w:val="004F7E9D"/>
    <w:rsid w:val="00500402"/>
    <w:rsid w:val="00501363"/>
    <w:rsid w:val="005016C3"/>
    <w:rsid w:val="00501F77"/>
    <w:rsid w:val="00503490"/>
    <w:rsid w:val="00503916"/>
    <w:rsid w:val="005043EA"/>
    <w:rsid w:val="00507A46"/>
    <w:rsid w:val="00511191"/>
    <w:rsid w:val="0051391A"/>
    <w:rsid w:val="00517C54"/>
    <w:rsid w:val="0052053A"/>
    <w:rsid w:val="005216EC"/>
    <w:rsid w:val="005223E1"/>
    <w:rsid w:val="00523683"/>
    <w:rsid w:val="00523F10"/>
    <w:rsid w:val="0052598C"/>
    <w:rsid w:val="005270CE"/>
    <w:rsid w:val="00527639"/>
    <w:rsid w:val="00527833"/>
    <w:rsid w:val="00527ACA"/>
    <w:rsid w:val="0053117A"/>
    <w:rsid w:val="00531E8D"/>
    <w:rsid w:val="00531F02"/>
    <w:rsid w:val="005322D3"/>
    <w:rsid w:val="0053249B"/>
    <w:rsid w:val="00532A10"/>
    <w:rsid w:val="00532EE1"/>
    <w:rsid w:val="0053500F"/>
    <w:rsid w:val="00540BB5"/>
    <w:rsid w:val="00541E8F"/>
    <w:rsid w:val="00542221"/>
    <w:rsid w:val="00543D97"/>
    <w:rsid w:val="00545FEB"/>
    <w:rsid w:val="00553CAC"/>
    <w:rsid w:val="00554E4D"/>
    <w:rsid w:val="0055554B"/>
    <w:rsid w:val="00560FD8"/>
    <w:rsid w:val="0056136A"/>
    <w:rsid w:val="0056593C"/>
    <w:rsid w:val="00566817"/>
    <w:rsid w:val="00566D35"/>
    <w:rsid w:val="00567109"/>
    <w:rsid w:val="00567D96"/>
    <w:rsid w:val="005757E3"/>
    <w:rsid w:val="00575C4C"/>
    <w:rsid w:val="00576541"/>
    <w:rsid w:val="00577A53"/>
    <w:rsid w:val="00577F1B"/>
    <w:rsid w:val="005826E9"/>
    <w:rsid w:val="0058361B"/>
    <w:rsid w:val="00585019"/>
    <w:rsid w:val="00587587"/>
    <w:rsid w:val="005909B6"/>
    <w:rsid w:val="005933E8"/>
    <w:rsid w:val="005967D1"/>
    <w:rsid w:val="00596CA1"/>
    <w:rsid w:val="00596F62"/>
    <w:rsid w:val="005A0CD0"/>
    <w:rsid w:val="005A1CBB"/>
    <w:rsid w:val="005A3C47"/>
    <w:rsid w:val="005A4DDF"/>
    <w:rsid w:val="005A79D5"/>
    <w:rsid w:val="005B2ED0"/>
    <w:rsid w:val="005B3076"/>
    <w:rsid w:val="005B40A6"/>
    <w:rsid w:val="005B5E49"/>
    <w:rsid w:val="005B66D1"/>
    <w:rsid w:val="005B77BC"/>
    <w:rsid w:val="005C27FB"/>
    <w:rsid w:val="005C2B58"/>
    <w:rsid w:val="005C52A4"/>
    <w:rsid w:val="005C6E11"/>
    <w:rsid w:val="005D1271"/>
    <w:rsid w:val="005D26CF"/>
    <w:rsid w:val="005D47A2"/>
    <w:rsid w:val="005D49B1"/>
    <w:rsid w:val="005D591F"/>
    <w:rsid w:val="005D5B1F"/>
    <w:rsid w:val="005E04E9"/>
    <w:rsid w:val="005E0BDA"/>
    <w:rsid w:val="005E63B8"/>
    <w:rsid w:val="005E75B1"/>
    <w:rsid w:val="005F1454"/>
    <w:rsid w:val="005F3644"/>
    <w:rsid w:val="005F3C43"/>
    <w:rsid w:val="005F4F8C"/>
    <w:rsid w:val="005F7D57"/>
    <w:rsid w:val="00600930"/>
    <w:rsid w:val="0060272C"/>
    <w:rsid w:val="00603017"/>
    <w:rsid w:val="006035DB"/>
    <w:rsid w:val="006036B1"/>
    <w:rsid w:val="00604196"/>
    <w:rsid w:val="00604D3A"/>
    <w:rsid w:val="00604FFB"/>
    <w:rsid w:val="00606617"/>
    <w:rsid w:val="0060754C"/>
    <w:rsid w:val="0061107C"/>
    <w:rsid w:val="0061158C"/>
    <w:rsid w:val="00611D9C"/>
    <w:rsid w:val="006127BE"/>
    <w:rsid w:val="006139D8"/>
    <w:rsid w:val="00615256"/>
    <w:rsid w:val="006222C5"/>
    <w:rsid w:val="00622487"/>
    <w:rsid w:val="00625008"/>
    <w:rsid w:val="006254AF"/>
    <w:rsid w:val="006262AB"/>
    <w:rsid w:val="00626422"/>
    <w:rsid w:val="00632E9E"/>
    <w:rsid w:val="0063697C"/>
    <w:rsid w:val="006407E9"/>
    <w:rsid w:val="00643D1B"/>
    <w:rsid w:val="00644608"/>
    <w:rsid w:val="00644E2B"/>
    <w:rsid w:val="0065159A"/>
    <w:rsid w:val="00651D52"/>
    <w:rsid w:val="00652301"/>
    <w:rsid w:val="00654C6A"/>
    <w:rsid w:val="00655D9E"/>
    <w:rsid w:val="006562D1"/>
    <w:rsid w:val="00660904"/>
    <w:rsid w:val="00660AAE"/>
    <w:rsid w:val="00661093"/>
    <w:rsid w:val="0066129B"/>
    <w:rsid w:val="006653DF"/>
    <w:rsid w:val="00667689"/>
    <w:rsid w:val="00667C90"/>
    <w:rsid w:val="006705A2"/>
    <w:rsid w:val="00670FA7"/>
    <w:rsid w:val="006735EC"/>
    <w:rsid w:val="0067527F"/>
    <w:rsid w:val="0067583E"/>
    <w:rsid w:val="00676004"/>
    <w:rsid w:val="00690089"/>
    <w:rsid w:val="00691052"/>
    <w:rsid w:val="00693742"/>
    <w:rsid w:val="00696C97"/>
    <w:rsid w:val="006A174B"/>
    <w:rsid w:val="006A2F54"/>
    <w:rsid w:val="006B0282"/>
    <w:rsid w:val="006B1000"/>
    <w:rsid w:val="006B47BD"/>
    <w:rsid w:val="006B5EA8"/>
    <w:rsid w:val="006B65E5"/>
    <w:rsid w:val="006B7E7B"/>
    <w:rsid w:val="006B7F6F"/>
    <w:rsid w:val="006C0B0F"/>
    <w:rsid w:val="006C14DF"/>
    <w:rsid w:val="006C1DF2"/>
    <w:rsid w:val="006C6F2C"/>
    <w:rsid w:val="006C7389"/>
    <w:rsid w:val="006C7F0B"/>
    <w:rsid w:val="006D0024"/>
    <w:rsid w:val="006D06E2"/>
    <w:rsid w:val="006D1ABA"/>
    <w:rsid w:val="006D210B"/>
    <w:rsid w:val="006D2EE7"/>
    <w:rsid w:val="006D5433"/>
    <w:rsid w:val="006E0D95"/>
    <w:rsid w:val="006E1105"/>
    <w:rsid w:val="006E3D38"/>
    <w:rsid w:val="006E485D"/>
    <w:rsid w:val="006E6374"/>
    <w:rsid w:val="006E6A19"/>
    <w:rsid w:val="006F0506"/>
    <w:rsid w:val="006F1BF3"/>
    <w:rsid w:val="006F2AEE"/>
    <w:rsid w:val="006F4B2A"/>
    <w:rsid w:val="006F4DD1"/>
    <w:rsid w:val="006F60DE"/>
    <w:rsid w:val="006F6DE4"/>
    <w:rsid w:val="006F748C"/>
    <w:rsid w:val="006F7A46"/>
    <w:rsid w:val="00700906"/>
    <w:rsid w:val="00702500"/>
    <w:rsid w:val="0070276B"/>
    <w:rsid w:val="007027D9"/>
    <w:rsid w:val="00703227"/>
    <w:rsid w:val="00705A98"/>
    <w:rsid w:val="00713166"/>
    <w:rsid w:val="007164DB"/>
    <w:rsid w:val="00716CF9"/>
    <w:rsid w:val="0072281D"/>
    <w:rsid w:val="00722955"/>
    <w:rsid w:val="007235EB"/>
    <w:rsid w:val="00723F8E"/>
    <w:rsid w:val="0072648E"/>
    <w:rsid w:val="00732030"/>
    <w:rsid w:val="0073274A"/>
    <w:rsid w:val="00735895"/>
    <w:rsid w:val="00735C84"/>
    <w:rsid w:val="0073621C"/>
    <w:rsid w:val="00737306"/>
    <w:rsid w:val="00737EFB"/>
    <w:rsid w:val="0074326D"/>
    <w:rsid w:val="007449E2"/>
    <w:rsid w:val="00744ADC"/>
    <w:rsid w:val="00745A1E"/>
    <w:rsid w:val="00746AA0"/>
    <w:rsid w:val="00750022"/>
    <w:rsid w:val="00750619"/>
    <w:rsid w:val="00750643"/>
    <w:rsid w:val="00752D6F"/>
    <w:rsid w:val="00753BE1"/>
    <w:rsid w:val="00754BDA"/>
    <w:rsid w:val="00754F36"/>
    <w:rsid w:val="00756755"/>
    <w:rsid w:val="00761367"/>
    <w:rsid w:val="00761573"/>
    <w:rsid w:val="00766582"/>
    <w:rsid w:val="007701A2"/>
    <w:rsid w:val="0077068C"/>
    <w:rsid w:val="00771AF9"/>
    <w:rsid w:val="0077278E"/>
    <w:rsid w:val="00773887"/>
    <w:rsid w:val="0077636D"/>
    <w:rsid w:val="007778C3"/>
    <w:rsid w:val="00780328"/>
    <w:rsid w:val="0078174C"/>
    <w:rsid w:val="00785616"/>
    <w:rsid w:val="0078683E"/>
    <w:rsid w:val="00786E0D"/>
    <w:rsid w:val="007878A1"/>
    <w:rsid w:val="00791B08"/>
    <w:rsid w:val="00792C80"/>
    <w:rsid w:val="007939D7"/>
    <w:rsid w:val="00793A9A"/>
    <w:rsid w:val="0079499F"/>
    <w:rsid w:val="00794E15"/>
    <w:rsid w:val="00795739"/>
    <w:rsid w:val="007A0514"/>
    <w:rsid w:val="007A0D1F"/>
    <w:rsid w:val="007A1AE8"/>
    <w:rsid w:val="007A42AD"/>
    <w:rsid w:val="007A5C23"/>
    <w:rsid w:val="007B434A"/>
    <w:rsid w:val="007B63A1"/>
    <w:rsid w:val="007B674D"/>
    <w:rsid w:val="007B75AD"/>
    <w:rsid w:val="007C0BD5"/>
    <w:rsid w:val="007C0E69"/>
    <w:rsid w:val="007C1BF9"/>
    <w:rsid w:val="007C201F"/>
    <w:rsid w:val="007C3A97"/>
    <w:rsid w:val="007C3E1D"/>
    <w:rsid w:val="007C4A6B"/>
    <w:rsid w:val="007C4DCA"/>
    <w:rsid w:val="007C4EDF"/>
    <w:rsid w:val="007C4F58"/>
    <w:rsid w:val="007C5CC3"/>
    <w:rsid w:val="007D14FA"/>
    <w:rsid w:val="007D16F2"/>
    <w:rsid w:val="007D18F2"/>
    <w:rsid w:val="007D29AF"/>
    <w:rsid w:val="007D4704"/>
    <w:rsid w:val="007D4CDA"/>
    <w:rsid w:val="007D75AE"/>
    <w:rsid w:val="007E1FBB"/>
    <w:rsid w:val="007E2EE3"/>
    <w:rsid w:val="007E488B"/>
    <w:rsid w:val="007E5F9A"/>
    <w:rsid w:val="007E6BB6"/>
    <w:rsid w:val="007F1198"/>
    <w:rsid w:val="007F146C"/>
    <w:rsid w:val="007F1C6C"/>
    <w:rsid w:val="007F2FD7"/>
    <w:rsid w:val="007F5E83"/>
    <w:rsid w:val="007F64FD"/>
    <w:rsid w:val="007F6933"/>
    <w:rsid w:val="008003A4"/>
    <w:rsid w:val="008030AC"/>
    <w:rsid w:val="00805C88"/>
    <w:rsid w:val="008064A6"/>
    <w:rsid w:val="00806EE1"/>
    <w:rsid w:val="00807D40"/>
    <w:rsid w:val="0081046C"/>
    <w:rsid w:val="008114AC"/>
    <w:rsid w:val="0081186F"/>
    <w:rsid w:val="00811E83"/>
    <w:rsid w:val="0081216E"/>
    <w:rsid w:val="00813996"/>
    <w:rsid w:val="00813D35"/>
    <w:rsid w:val="0081413C"/>
    <w:rsid w:val="00815609"/>
    <w:rsid w:val="00815A6F"/>
    <w:rsid w:val="00816456"/>
    <w:rsid w:val="008202D4"/>
    <w:rsid w:val="00821182"/>
    <w:rsid w:val="008215E0"/>
    <w:rsid w:val="00822EF2"/>
    <w:rsid w:val="008239B6"/>
    <w:rsid w:val="00823BF2"/>
    <w:rsid w:val="00824CBA"/>
    <w:rsid w:val="00824F35"/>
    <w:rsid w:val="00826984"/>
    <w:rsid w:val="00826C6F"/>
    <w:rsid w:val="008270D2"/>
    <w:rsid w:val="00827545"/>
    <w:rsid w:val="00830261"/>
    <w:rsid w:val="00830AA5"/>
    <w:rsid w:val="00830D48"/>
    <w:rsid w:val="0083189F"/>
    <w:rsid w:val="0083348E"/>
    <w:rsid w:val="008336EA"/>
    <w:rsid w:val="00836C82"/>
    <w:rsid w:val="00840AA4"/>
    <w:rsid w:val="00841099"/>
    <w:rsid w:val="008418D3"/>
    <w:rsid w:val="00843C09"/>
    <w:rsid w:val="0084473A"/>
    <w:rsid w:val="00846DF8"/>
    <w:rsid w:val="00847F9F"/>
    <w:rsid w:val="008502AA"/>
    <w:rsid w:val="00850540"/>
    <w:rsid w:val="0085158F"/>
    <w:rsid w:val="008539DA"/>
    <w:rsid w:val="00853BB8"/>
    <w:rsid w:val="00856BEE"/>
    <w:rsid w:val="00857244"/>
    <w:rsid w:val="00862A51"/>
    <w:rsid w:val="00865076"/>
    <w:rsid w:val="00865E9D"/>
    <w:rsid w:val="00865F83"/>
    <w:rsid w:val="00867107"/>
    <w:rsid w:val="00867366"/>
    <w:rsid w:val="00867D67"/>
    <w:rsid w:val="008712BB"/>
    <w:rsid w:val="00872E9F"/>
    <w:rsid w:val="00873775"/>
    <w:rsid w:val="008738A2"/>
    <w:rsid w:val="00874570"/>
    <w:rsid w:val="00875B18"/>
    <w:rsid w:val="00876242"/>
    <w:rsid w:val="0088300A"/>
    <w:rsid w:val="008862D9"/>
    <w:rsid w:val="00886BB4"/>
    <w:rsid w:val="008902DC"/>
    <w:rsid w:val="008927B9"/>
    <w:rsid w:val="00893EC4"/>
    <w:rsid w:val="0089448A"/>
    <w:rsid w:val="00894743"/>
    <w:rsid w:val="0089639A"/>
    <w:rsid w:val="00896787"/>
    <w:rsid w:val="008A1374"/>
    <w:rsid w:val="008A31A5"/>
    <w:rsid w:val="008A4388"/>
    <w:rsid w:val="008A763B"/>
    <w:rsid w:val="008A7F24"/>
    <w:rsid w:val="008A7F9C"/>
    <w:rsid w:val="008B124F"/>
    <w:rsid w:val="008B2CBE"/>
    <w:rsid w:val="008B538A"/>
    <w:rsid w:val="008B6FA6"/>
    <w:rsid w:val="008B7800"/>
    <w:rsid w:val="008C0A9D"/>
    <w:rsid w:val="008C41FC"/>
    <w:rsid w:val="008C7D46"/>
    <w:rsid w:val="008D152C"/>
    <w:rsid w:val="008D3C99"/>
    <w:rsid w:val="008D3F75"/>
    <w:rsid w:val="008D41F1"/>
    <w:rsid w:val="008D46D4"/>
    <w:rsid w:val="008D7329"/>
    <w:rsid w:val="008E00D2"/>
    <w:rsid w:val="008E1961"/>
    <w:rsid w:val="008E3231"/>
    <w:rsid w:val="008E3D7F"/>
    <w:rsid w:val="008E454C"/>
    <w:rsid w:val="008E64BD"/>
    <w:rsid w:val="008E70DA"/>
    <w:rsid w:val="008E72BB"/>
    <w:rsid w:val="008F1B94"/>
    <w:rsid w:val="0090256A"/>
    <w:rsid w:val="00905727"/>
    <w:rsid w:val="00906418"/>
    <w:rsid w:val="009107CD"/>
    <w:rsid w:val="00911D63"/>
    <w:rsid w:val="00912FFC"/>
    <w:rsid w:val="00920617"/>
    <w:rsid w:val="00920C62"/>
    <w:rsid w:val="00924006"/>
    <w:rsid w:val="00924075"/>
    <w:rsid w:val="00925FEE"/>
    <w:rsid w:val="00927B66"/>
    <w:rsid w:val="00931915"/>
    <w:rsid w:val="009322BA"/>
    <w:rsid w:val="0093279B"/>
    <w:rsid w:val="00932BE0"/>
    <w:rsid w:val="00934525"/>
    <w:rsid w:val="00935670"/>
    <w:rsid w:val="00935914"/>
    <w:rsid w:val="00936BEF"/>
    <w:rsid w:val="00937113"/>
    <w:rsid w:val="00940403"/>
    <w:rsid w:val="00940C29"/>
    <w:rsid w:val="00943707"/>
    <w:rsid w:val="00943992"/>
    <w:rsid w:val="009442DC"/>
    <w:rsid w:val="009445C1"/>
    <w:rsid w:val="00944EB7"/>
    <w:rsid w:val="00945CA2"/>
    <w:rsid w:val="00950035"/>
    <w:rsid w:val="00950279"/>
    <w:rsid w:val="009507C0"/>
    <w:rsid w:val="00952E97"/>
    <w:rsid w:val="00953CF0"/>
    <w:rsid w:val="00954A49"/>
    <w:rsid w:val="00955E32"/>
    <w:rsid w:val="00957058"/>
    <w:rsid w:val="00957553"/>
    <w:rsid w:val="009578E0"/>
    <w:rsid w:val="0096019A"/>
    <w:rsid w:val="00960CFF"/>
    <w:rsid w:val="00964B32"/>
    <w:rsid w:val="00965E34"/>
    <w:rsid w:val="009662F9"/>
    <w:rsid w:val="00966FDD"/>
    <w:rsid w:val="009676E8"/>
    <w:rsid w:val="00967F0E"/>
    <w:rsid w:val="00971E14"/>
    <w:rsid w:val="00971F0A"/>
    <w:rsid w:val="00972319"/>
    <w:rsid w:val="00972AEC"/>
    <w:rsid w:val="00972B00"/>
    <w:rsid w:val="009730C5"/>
    <w:rsid w:val="00973BDF"/>
    <w:rsid w:val="0097465C"/>
    <w:rsid w:val="0098124D"/>
    <w:rsid w:val="0098319B"/>
    <w:rsid w:val="009846DF"/>
    <w:rsid w:val="0098682F"/>
    <w:rsid w:val="00987265"/>
    <w:rsid w:val="00991598"/>
    <w:rsid w:val="0099224E"/>
    <w:rsid w:val="00992B47"/>
    <w:rsid w:val="00992F11"/>
    <w:rsid w:val="00996263"/>
    <w:rsid w:val="0099751C"/>
    <w:rsid w:val="009A11C4"/>
    <w:rsid w:val="009A336E"/>
    <w:rsid w:val="009A4CB1"/>
    <w:rsid w:val="009A4F15"/>
    <w:rsid w:val="009A6943"/>
    <w:rsid w:val="009A694B"/>
    <w:rsid w:val="009A69C2"/>
    <w:rsid w:val="009B0479"/>
    <w:rsid w:val="009B0AF3"/>
    <w:rsid w:val="009B6E3E"/>
    <w:rsid w:val="009B769A"/>
    <w:rsid w:val="009C1F2C"/>
    <w:rsid w:val="009C2466"/>
    <w:rsid w:val="009C2E03"/>
    <w:rsid w:val="009C400E"/>
    <w:rsid w:val="009C4251"/>
    <w:rsid w:val="009C509A"/>
    <w:rsid w:val="009C6A03"/>
    <w:rsid w:val="009C6C0A"/>
    <w:rsid w:val="009D069C"/>
    <w:rsid w:val="009D17F7"/>
    <w:rsid w:val="009D1857"/>
    <w:rsid w:val="009D194B"/>
    <w:rsid w:val="009D224C"/>
    <w:rsid w:val="009D2408"/>
    <w:rsid w:val="009E06F8"/>
    <w:rsid w:val="009E09AD"/>
    <w:rsid w:val="009E113F"/>
    <w:rsid w:val="009E1CA3"/>
    <w:rsid w:val="009E3A10"/>
    <w:rsid w:val="009E4D4A"/>
    <w:rsid w:val="009E662A"/>
    <w:rsid w:val="009E6ED9"/>
    <w:rsid w:val="009E7581"/>
    <w:rsid w:val="009F040D"/>
    <w:rsid w:val="009F2756"/>
    <w:rsid w:val="009F5969"/>
    <w:rsid w:val="009F5FF3"/>
    <w:rsid w:val="00A00DBD"/>
    <w:rsid w:val="00A029D5"/>
    <w:rsid w:val="00A035DE"/>
    <w:rsid w:val="00A0690A"/>
    <w:rsid w:val="00A0769A"/>
    <w:rsid w:val="00A07782"/>
    <w:rsid w:val="00A10415"/>
    <w:rsid w:val="00A109F1"/>
    <w:rsid w:val="00A12478"/>
    <w:rsid w:val="00A12FB7"/>
    <w:rsid w:val="00A1382A"/>
    <w:rsid w:val="00A176D1"/>
    <w:rsid w:val="00A17F70"/>
    <w:rsid w:val="00A22165"/>
    <w:rsid w:val="00A2260E"/>
    <w:rsid w:val="00A22B4D"/>
    <w:rsid w:val="00A242EC"/>
    <w:rsid w:val="00A24E20"/>
    <w:rsid w:val="00A263A9"/>
    <w:rsid w:val="00A2724A"/>
    <w:rsid w:val="00A27F5B"/>
    <w:rsid w:val="00A33EB8"/>
    <w:rsid w:val="00A37665"/>
    <w:rsid w:val="00A37696"/>
    <w:rsid w:val="00A410B9"/>
    <w:rsid w:val="00A416DA"/>
    <w:rsid w:val="00A423D5"/>
    <w:rsid w:val="00A42F69"/>
    <w:rsid w:val="00A43478"/>
    <w:rsid w:val="00A4395C"/>
    <w:rsid w:val="00A43D02"/>
    <w:rsid w:val="00A455C4"/>
    <w:rsid w:val="00A460EC"/>
    <w:rsid w:val="00A4794C"/>
    <w:rsid w:val="00A47B1A"/>
    <w:rsid w:val="00A53081"/>
    <w:rsid w:val="00A53714"/>
    <w:rsid w:val="00A544E2"/>
    <w:rsid w:val="00A54742"/>
    <w:rsid w:val="00A5520A"/>
    <w:rsid w:val="00A55EC1"/>
    <w:rsid w:val="00A5694C"/>
    <w:rsid w:val="00A56AC9"/>
    <w:rsid w:val="00A56D97"/>
    <w:rsid w:val="00A57959"/>
    <w:rsid w:val="00A6088C"/>
    <w:rsid w:val="00A609B5"/>
    <w:rsid w:val="00A61056"/>
    <w:rsid w:val="00A61470"/>
    <w:rsid w:val="00A629EE"/>
    <w:rsid w:val="00A634B0"/>
    <w:rsid w:val="00A64183"/>
    <w:rsid w:val="00A6565B"/>
    <w:rsid w:val="00A71D8B"/>
    <w:rsid w:val="00A73137"/>
    <w:rsid w:val="00A75418"/>
    <w:rsid w:val="00A81373"/>
    <w:rsid w:val="00A8166F"/>
    <w:rsid w:val="00A8331D"/>
    <w:rsid w:val="00A840BD"/>
    <w:rsid w:val="00A854FB"/>
    <w:rsid w:val="00A85593"/>
    <w:rsid w:val="00A860E2"/>
    <w:rsid w:val="00A9153D"/>
    <w:rsid w:val="00A91637"/>
    <w:rsid w:val="00A92FA6"/>
    <w:rsid w:val="00A93785"/>
    <w:rsid w:val="00A938C7"/>
    <w:rsid w:val="00A95805"/>
    <w:rsid w:val="00A9598C"/>
    <w:rsid w:val="00A96CCE"/>
    <w:rsid w:val="00A97C95"/>
    <w:rsid w:val="00AA1393"/>
    <w:rsid w:val="00AA2C4B"/>
    <w:rsid w:val="00AA3BEA"/>
    <w:rsid w:val="00AA3DDF"/>
    <w:rsid w:val="00AA50B8"/>
    <w:rsid w:val="00AA5960"/>
    <w:rsid w:val="00AA7202"/>
    <w:rsid w:val="00AA7225"/>
    <w:rsid w:val="00AB047F"/>
    <w:rsid w:val="00AB23D4"/>
    <w:rsid w:val="00AB2AC4"/>
    <w:rsid w:val="00AB3F91"/>
    <w:rsid w:val="00AB5207"/>
    <w:rsid w:val="00AC0334"/>
    <w:rsid w:val="00AC12B1"/>
    <w:rsid w:val="00AC290C"/>
    <w:rsid w:val="00AC485F"/>
    <w:rsid w:val="00AC5DBF"/>
    <w:rsid w:val="00AD1CD6"/>
    <w:rsid w:val="00AD2F97"/>
    <w:rsid w:val="00AD4C68"/>
    <w:rsid w:val="00AD5252"/>
    <w:rsid w:val="00AD68BE"/>
    <w:rsid w:val="00AD787E"/>
    <w:rsid w:val="00AF0148"/>
    <w:rsid w:val="00AF040B"/>
    <w:rsid w:val="00AF0A98"/>
    <w:rsid w:val="00AF1761"/>
    <w:rsid w:val="00AF22FC"/>
    <w:rsid w:val="00AF3F3C"/>
    <w:rsid w:val="00B01318"/>
    <w:rsid w:val="00B01959"/>
    <w:rsid w:val="00B029E8"/>
    <w:rsid w:val="00B04DE5"/>
    <w:rsid w:val="00B04EC4"/>
    <w:rsid w:val="00B056F7"/>
    <w:rsid w:val="00B07C7D"/>
    <w:rsid w:val="00B10B51"/>
    <w:rsid w:val="00B10B6A"/>
    <w:rsid w:val="00B10C82"/>
    <w:rsid w:val="00B133A6"/>
    <w:rsid w:val="00B13EA3"/>
    <w:rsid w:val="00B144B5"/>
    <w:rsid w:val="00B15B8A"/>
    <w:rsid w:val="00B15D0F"/>
    <w:rsid w:val="00B17E83"/>
    <w:rsid w:val="00B21675"/>
    <w:rsid w:val="00B21B68"/>
    <w:rsid w:val="00B2520C"/>
    <w:rsid w:val="00B25B41"/>
    <w:rsid w:val="00B26E4B"/>
    <w:rsid w:val="00B26F30"/>
    <w:rsid w:val="00B304E1"/>
    <w:rsid w:val="00B308D0"/>
    <w:rsid w:val="00B31586"/>
    <w:rsid w:val="00B318C9"/>
    <w:rsid w:val="00B35892"/>
    <w:rsid w:val="00B36664"/>
    <w:rsid w:val="00B36AC6"/>
    <w:rsid w:val="00B37B70"/>
    <w:rsid w:val="00B469A4"/>
    <w:rsid w:val="00B50FF8"/>
    <w:rsid w:val="00B52FFF"/>
    <w:rsid w:val="00B576C8"/>
    <w:rsid w:val="00B60CE2"/>
    <w:rsid w:val="00B62DA2"/>
    <w:rsid w:val="00B6308F"/>
    <w:rsid w:val="00B636CC"/>
    <w:rsid w:val="00B637DA"/>
    <w:rsid w:val="00B63CAD"/>
    <w:rsid w:val="00B64BEA"/>
    <w:rsid w:val="00B6534D"/>
    <w:rsid w:val="00B65630"/>
    <w:rsid w:val="00B65E2C"/>
    <w:rsid w:val="00B6754C"/>
    <w:rsid w:val="00B70132"/>
    <w:rsid w:val="00B70166"/>
    <w:rsid w:val="00B7084A"/>
    <w:rsid w:val="00B7406F"/>
    <w:rsid w:val="00B754D0"/>
    <w:rsid w:val="00B75E5F"/>
    <w:rsid w:val="00B769F0"/>
    <w:rsid w:val="00B77091"/>
    <w:rsid w:val="00B77E36"/>
    <w:rsid w:val="00B80468"/>
    <w:rsid w:val="00B81DE2"/>
    <w:rsid w:val="00B8240F"/>
    <w:rsid w:val="00B827B0"/>
    <w:rsid w:val="00B828CA"/>
    <w:rsid w:val="00B833C4"/>
    <w:rsid w:val="00B84C1D"/>
    <w:rsid w:val="00B87D72"/>
    <w:rsid w:val="00B91014"/>
    <w:rsid w:val="00B9228D"/>
    <w:rsid w:val="00B933FD"/>
    <w:rsid w:val="00B9386F"/>
    <w:rsid w:val="00B95F33"/>
    <w:rsid w:val="00B974D0"/>
    <w:rsid w:val="00B977C6"/>
    <w:rsid w:val="00B978D1"/>
    <w:rsid w:val="00BA1747"/>
    <w:rsid w:val="00BA17C4"/>
    <w:rsid w:val="00BA1C80"/>
    <w:rsid w:val="00BA2F1C"/>
    <w:rsid w:val="00BA31F5"/>
    <w:rsid w:val="00BA3599"/>
    <w:rsid w:val="00BA37CC"/>
    <w:rsid w:val="00BA4B9B"/>
    <w:rsid w:val="00BA4C11"/>
    <w:rsid w:val="00BA6566"/>
    <w:rsid w:val="00BA6EE0"/>
    <w:rsid w:val="00BB0156"/>
    <w:rsid w:val="00BB0255"/>
    <w:rsid w:val="00BB055D"/>
    <w:rsid w:val="00BB31FA"/>
    <w:rsid w:val="00BB3956"/>
    <w:rsid w:val="00BB3AF5"/>
    <w:rsid w:val="00BB507D"/>
    <w:rsid w:val="00BB5674"/>
    <w:rsid w:val="00BB6282"/>
    <w:rsid w:val="00BB669F"/>
    <w:rsid w:val="00BB79F0"/>
    <w:rsid w:val="00BC2FEC"/>
    <w:rsid w:val="00BC3790"/>
    <w:rsid w:val="00BC37C1"/>
    <w:rsid w:val="00BC48DD"/>
    <w:rsid w:val="00BC4926"/>
    <w:rsid w:val="00BC5926"/>
    <w:rsid w:val="00BC5ED0"/>
    <w:rsid w:val="00BC63AC"/>
    <w:rsid w:val="00BC70D0"/>
    <w:rsid w:val="00BC7B46"/>
    <w:rsid w:val="00BD0373"/>
    <w:rsid w:val="00BD1336"/>
    <w:rsid w:val="00BD21BE"/>
    <w:rsid w:val="00BD26CF"/>
    <w:rsid w:val="00BD2CF2"/>
    <w:rsid w:val="00BD33E5"/>
    <w:rsid w:val="00BD43D3"/>
    <w:rsid w:val="00BD4BE4"/>
    <w:rsid w:val="00BE039D"/>
    <w:rsid w:val="00BE0A82"/>
    <w:rsid w:val="00BE124D"/>
    <w:rsid w:val="00BE1464"/>
    <w:rsid w:val="00BE1B83"/>
    <w:rsid w:val="00BE2A34"/>
    <w:rsid w:val="00BE2EC4"/>
    <w:rsid w:val="00BE39A2"/>
    <w:rsid w:val="00BE3C45"/>
    <w:rsid w:val="00BE4F0A"/>
    <w:rsid w:val="00BF2799"/>
    <w:rsid w:val="00BF3E57"/>
    <w:rsid w:val="00BF4D82"/>
    <w:rsid w:val="00BF738C"/>
    <w:rsid w:val="00BF7B7B"/>
    <w:rsid w:val="00BF7BD1"/>
    <w:rsid w:val="00C00759"/>
    <w:rsid w:val="00C008C5"/>
    <w:rsid w:val="00C0156C"/>
    <w:rsid w:val="00C016C9"/>
    <w:rsid w:val="00C01F22"/>
    <w:rsid w:val="00C025CC"/>
    <w:rsid w:val="00C03CA8"/>
    <w:rsid w:val="00C04CFE"/>
    <w:rsid w:val="00C052AB"/>
    <w:rsid w:val="00C10117"/>
    <w:rsid w:val="00C10FD0"/>
    <w:rsid w:val="00C1140A"/>
    <w:rsid w:val="00C114B5"/>
    <w:rsid w:val="00C129F8"/>
    <w:rsid w:val="00C14023"/>
    <w:rsid w:val="00C157FD"/>
    <w:rsid w:val="00C16F3C"/>
    <w:rsid w:val="00C17327"/>
    <w:rsid w:val="00C2030E"/>
    <w:rsid w:val="00C20A21"/>
    <w:rsid w:val="00C21463"/>
    <w:rsid w:val="00C218D9"/>
    <w:rsid w:val="00C21DE8"/>
    <w:rsid w:val="00C22247"/>
    <w:rsid w:val="00C22CF6"/>
    <w:rsid w:val="00C246C5"/>
    <w:rsid w:val="00C249CC"/>
    <w:rsid w:val="00C24A61"/>
    <w:rsid w:val="00C31240"/>
    <w:rsid w:val="00C31625"/>
    <w:rsid w:val="00C32150"/>
    <w:rsid w:val="00C32D45"/>
    <w:rsid w:val="00C33EB3"/>
    <w:rsid w:val="00C346C1"/>
    <w:rsid w:val="00C3470F"/>
    <w:rsid w:val="00C3607D"/>
    <w:rsid w:val="00C3674A"/>
    <w:rsid w:val="00C40099"/>
    <w:rsid w:val="00C40AC7"/>
    <w:rsid w:val="00C4198F"/>
    <w:rsid w:val="00C41A80"/>
    <w:rsid w:val="00C42023"/>
    <w:rsid w:val="00C43019"/>
    <w:rsid w:val="00C4315D"/>
    <w:rsid w:val="00C4572B"/>
    <w:rsid w:val="00C459D1"/>
    <w:rsid w:val="00C45BA4"/>
    <w:rsid w:val="00C50E82"/>
    <w:rsid w:val="00C518A3"/>
    <w:rsid w:val="00C53A06"/>
    <w:rsid w:val="00C53D9A"/>
    <w:rsid w:val="00C60E84"/>
    <w:rsid w:val="00C613CE"/>
    <w:rsid w:val="00C61DD1"/>
    <w:rsid w:val="00C63B9C"/>
    <w:rsid w:val="00C64D00"/>
    <w:rsid w:val="00C65488"/>
    <w:rsid w:val="00C65A21"/>
    <w:rsid w:val="00C6606B"/>
    <w:rsid w:val="00C66BDF"/>
    <w:rsid w:val="00C70203"/>
    <w:rsid w:val="00C70943"/>
    <w:rsid w:val="00C72F1E"/>
    <w:rsid w:val="00C73478"/>
    <w:rsid w:val="00C7369E"/>
    <w:rsid w:val="00C76C55"/>
    <w:rsid w:val="00C83474"/>
    <w:rsid w:val="00C9134E"/>
    <w:rsid w:val="00C91611"/>
    <w:rsid w:val="00C92D82"/>
    <w:rsid w:val="00C92FA4"/>
    <w:rsid w:val="00C93096"/>
    <w:rsid w:val="00C94BE2"/>
    <w:rsid w:val="00C94CA4"/>
    <w:rsid w:val="00C95838"/>
    <w:rsid w:val="00C968E4"/>
    <w:rsid w:val="00CA01E9"/>
    <w:rsid w:val="00CA16D7"/>
    <w:rsid w:val="00CA484D"/>
    <w:rsid w:val="00CA6448"/>
    <w:rsid w:val="00CA6682"/>
    <w:rsid w:val="00CB3580"/>
    <w:rsid w:val="00CB4B0E"/>
    <w:rsid w:val="00CC051B"/>
    <w:rsid w:val="00CC2BF4"/>
    <w:rsid w:val="00CC2E7E"/>
    <w:rsid w:val="00CC354B"/>
    <w:rsid w:val="00CC7A03"/>
    <w:rsid w:val="00CC7B8E"/>
    <w:rsid w:val="00CD01BF"/>
    <w:rsid w:val="00CD1C91"/>
    <w:rsid w:val="00CD4EC7"/>
    <w:rsid w:val="00CD70DB"/>
    <w:rsid w:val="00CE0F31"/>
    <w:rsid w:val="00CE1B6B"/>
    <w:rsid w:val="00CE2168"/>
    <w:rsid w:val="00CE2291"/>
    <w:rsid w:val="00CE2D3E"/>
    <w:rsid w:val="00CE392E"/>
    <w:rsid w:val="00CE515B"/>
    <w:rsid w:val="00CE5479"/>
    <w:rsid w:val="00CE60A0"/>
    <w:rsid w:val="00CE74A0"/>
    <w:rsid w:val="00CE7793"/>
    <w:rsid w:val="00CE7DEB"/>
    <w:rsid w:val="00CF0713"/>
    <w:rsid w:val="00CF25E8"/>
    <w:rsid w:val="00CF5162"/>
    <w:rsid w:val="00CF5E01"/>
    <w:rsid w:val="00D004FF"/>
    <w:rsid w:val="00D00791"/>
    <w:rsid w:val="00D00F4C"/>
    <w:rsid w:val="00D01BD2"/>
    <w:rsid w:val="00D01C15"/>
    <w:rsid w:val="00D037F3"/>
    <w:rsid w:val="00D03B3A"/>
    <w:rsid w:val="00D05D5C"/>
    <w:rsid w:val="00D11F7B"/>
    <w:rsid w:val="00D13032"/>
    <w:rsid w:val="00D1467C"/>
    <w:rsid w:val="00D16B0E"/>
    <w:rsid w:val="00D22327"/>
    <w:rsid w:val="00D23D4C"/>
    <w:rsid w:val="00D2427B"/>
    <w:rsid w:val="00D25DA2"/>
    <w:rsid w:val="00D26E84"/>
    <w:rsid w:val="00D30899"/>
    <w:rsid w:val="00D31830"/>
    <w:rsid w:val="00D35051"/>
    <w:rsid w:val="00D36B86"/>
    <w:rsid w:val="00D43346"/>
    <w:rsid w:val="00D45456"/>
    <w:rsid w:val="00D52D58"/>
    <w:rsid w:val="00D55FF0"/>
    <w:rsid w:val="00D560A3"/>
    <w:rsid w:val="00D57B5A"/>
    <w:rsid w:val="00D57B5E"/>
    <w:rsid w:val="00D57D7B"/>
    <w:rsid w:val="00D6025E"/>
    <w:rsid w:val="00D60377"/>
    <w:rsid w:val="00D62202"/>
    <w:rsid w:val="00D64819"/>
    <w:rsid w:val="00D65CCA"/>
    <w:rsid w:val="00D669AD"/>
    <w:rsid w:val="00D66F10"/>
    <w:rsid w:val="00D67857"/>
    <w:rsid w:val="00D705D8"/>
    <w:rsid w:val="00D70EB7"/>
    <w:rsid w:val="00D73874"/>
    <w:rsid w:val="00D7397C"/>
    <w:rsid w:val="00D744B3"/>
    <w:rsid w:val="00D777B2"/>
    <w:rsid w:val="00D82294"/>
    <w:rsid w:val="00D83CBB"/>
    <w:rsid w:val="00D87CE0"/>
    <w:rsid w:val="00D87D95"/>
    <w:rsid w:val="00D921D2"/>
    <w:rsid w:val="00D92A15"/>
    <w:rsid w:val="00DA12B9"/>
    <w:rsid w:val="00DA6565"/>
    <w:rsid w:val="00DA71BC"/>
    <w:rsid w:val="00DB1CE4"/>
    <w:rsid w:val="00DB1D84"/>
    <w:rsid w:val="00DB1E28"/>
    <w:rsid w:val="00DB2C8A"/>
    <w:rsid w:val="00DB3FC3"/>
    <w:rsid w:val="00DB665A"/>
    <w:rsid w:val="00DB6AD9"/>
    <w:rsid w:val="00DB75AA"/>
    <w:rsid w:val="00DB7FBC"/>
    <w:rsid w:val="00DC09C8"/>
    <w:rsid w:val="00DC100D"/>
    <w:rsid w:val="00DC371E"/>
    <w:rsid w:val="00DC4203"/>
    <w:rsid w:val="00DC48A3"/>
    <w:rsid w:val="00DC4E32"/>
    <w:rsid w:val="00DC5303"/>
    <w:rsid w:val="00DC54DD"/>
    <w:rsid w:val="00DD2E55"/>
    <w:rsid w:val="00DD2EA1"/>
    <w:rsid w:val="00DD63E1"/>
    <w:rsid w:val="00DE1535"/>
    <w:rsid w:val="00DE5A36"/>
    <w:rsid w:val="00DE6A69"/>
    <w:rsid w:val="00DE74D3"/>
    <w:rsid w:val="00DE7851"/>
    <w:rsid w:val="00DF0EDF"/>
    <w:rsid w:val="00DF3936"/>
    <w:rsid w:val="00DF4AEE"/>
    <w:rsid w:val="00DF5F90"/>
    <w:rsid w:val="00DF6478"/>
    <w:rsid w:val="00DF6CAD"/>
    <w:rsid w:val="00DF79CC"/>
    <w:rsid w:val="00E0039B"/>
    <w:rsid w:val="00E011E9"/>
    <w:rsid w:val="00E01950"/>
    <w:rsid w:val="00E0234B"/>
    <w:rsid w:val="00E02984"/>
    <w:rsid w:val="00E0672B"/>
    <w:rsid w:val="00E072F7"/>
    <w:rsid w:val="00E078BD"/>
    <w:rsid w:val="00E07C4D"/>
    <w:rsid w:val="00E10D22"/>
    <w:rsid w:val="00E148E3"/>
    <w:rsid w:val="00E15D40"/>
    <w:rsid w:val="00E20044"/>
    <w:rsid w:val="00E22E61"/>
    <w:rsid w:val="00E24E28"/>
    <w:rsid w:val="00E31B1E"/>
    <w:rsid w:val="00E3226F"/>
    <w:rsid w:val="00E3373A"/>
    <w:rsid w:val="00E3433A"/>
    <w:rsid w:val="00E34B6B"/>
    <w:rsid w:val="00E3520C"/>
    <w:rsid w:val="00E368F1"/>
    <w:rsid w:val="00E37FD2"/>
    <w:rsid w:val="00E43013"/>
    <w:rsid w:val="00E45DC4"/>
    <w:rsid w:val="00E50194"/>
    <w:rsid w:val="00E534F7"/>
    <w:rsid w:val="00E53755"/>
    <w:rsid w:val="00E558AD"/>
    <w:rsid w:val="00E55DE9"/>
    <w:rsid w:val="00E56032"/>
    <w:rsid w:val="00E569EB"/>
    <w:rsid w:val="00E56AB3"/>
    <w:rsid w:val="00E60138"/>
    <w:rsid w:val="00E604AA"/>
    <w:rsid w:val="00E60CD5"/>
    <w:rsid w:val="00E645DE"/>
    <w:rsid w:val="00E64B33"/>
    <w:rsid w:val="00E657F7"/>
    <w:rsid w:val="00E70701"/>
    <w:rsid w:val="00E73296"/>
    <w:rsid w:val="00E740CF"/>
    <w:rsid w:val="00E74906"/>
    <w:rsid w:val="00E773C0"/>
    <w:rsid w:val="00E7752C"/>
    <w:rsid w:val="00E8154A"/>
    <w:rsid w:val="00E8211C"/>
    <w:rsid w:val="00E838B2"/>
    <w:rsid w:val="00E845CD"/>
    <w:rsid w:val="00E8572F"/>
    <w:rsid w:val="00E858D2"/>
    <w:rsid w:val="00E901C0"/>
    <w:rsid w:val="00E90A23"/>
    <w:rsid w:val="00E92607"/>
    <w:rsid w:val="00E94790"/>
    <w:rsid w:val="00E95A11"/>
    <w:rsid w:val="00E97397"/>
    <w:rsid w:val="00EA0DC9"/>
    <w:rsid w:val="00EA59CF"/>
    <w:rsid w:val="00EB0562"/>
    <w:rsid w:val="00EB0D0F"/>
    <w:rsid w:val="00EB0E39"/>
    <w:rsid w:val="00EB2CA1"/>
    <w:rsid w:val="00EB40B5"/>
    <w:rsid w:val="00EB679A"/>
    <w:rsid w:val="00EC40DF"/>
    <w:rsid w:val="00EC4385"/>
    <w:rsid w:val="00EC586B"/>
    <w:rsid w:val="00EC7075"/>
    <w:rsid w:val="00EC71A1"/>
    <w:rsid w:val="00EC73BC"/>
    <w:rsid w:val="00ED1891"/>
    <w:rsid w:val="00ED47F7"/>
    <w:rsid w:val="00ED5B0D"/>
    <w:rsid w:val="00EE320A"/>
    <w:rsid w:val="00EE32D6"/>
    <w:rsid w:val="00EE59AA"/>
    <w:rsid w:val="00EE6097"/>
    <w:rsid w:val="00EE69CE"/>
    <w:rsid w:val="00EF55BE"/>
    <w:rsid w:val="00EF5B97"/>
    <w:rsid w:val="00EF6595"/>
    <w:rsid w:val="00F02D55"/>
    <w:rsid w:val="00F02EDA"/>
    <w:rsid w:val="00F0300A"/>
    <w:rsid w:val="00F036A2"/>
    <w:rsid w:val="00F04D9A"/>
    <w:rsid w:val="00F04DCE"/>
    <w:rsid w:val="00F04F41"/>
    <w:rsid w:val="00F05E96"/>
    <w:rsid w:val="00F072F5"/>
    <w:rsid w:val="00F074B1"/>
    <w:rsid w:val="00F125F5"/>
    <w:rsid w:val="00F15AE1"/>
    <w:rsid w:val="00F15DBC"/>
    <w:rsid w:val="00F17E6B"/>
    <w:rsid w:val="00F20401"/>
    <w:rsid w:val="00F220DA"/>
    <w:rsid w:val="00F24E7C"/>
    <w:rsid w:val="00F24F98"/>
    <w:rsid w:val="00F2548E"/>
    <w:rsid w:val="00F254A4"/>
    <w:rsid w:val="00F25DE0"/>
    <w:rsid w:val="00F274D7"/>
    <w:rsid w:val="00F278BF"/>
    <w:rsid w:val="00F307F8"/>
    <w:rsid w:val="00F30915"/>
    <w:rsid w:val="00F32D7F"/>
    <w:rsid w:val="00F34E22"/>
    <w:rsid w:val="00F3630B"/>
    <w:rsid w:val="00F410E8"/>
    <w:rsid w:val="00F439A8"/>
    <w:rsid w:val="00F4421F"/>
    <w:rsid w:val="00F445E4"/>
    <w:rsid w:val="00F451C8"/>
    <w:rsid w:val="00F4734F"/>
    <w:rsid w:val="00F52676"/>
    <w:rsid w:val="00F53B48"/>
    <w:rsid w:val="00F54081"/>
    <w:rsid w:val="00F5479E"/>
    <w:rsid w:val="00F557F4"/>
    <w:rsid w:val="00F55CB3"/>
    <w:rsid w:val="00F565EB"/>
    <w:rsid w:val="00F609D9"/>
    <w:rsid w:val="00F626CE"/>
    <w:rsid w:val="00F62EBB"/>
    <w:rsid w:val="00F639AE"/>
    <w:rsid w:val="00F6494F"/>
    <w:rsid w:val="00F664A5"/>
    <w:rsid w:val="00F7061D"/>
    <w:rsid w:val="00F70B45"/>
    <w:rsid w:val="00F71B20"/>
    <w:rsid w:val="00F71D04"/>
    <w:rsid w:val="00F7209F"/>
    <w:rsid w:val="00F7245C"/>
    <w:rsid w:val="00F72574"/>
    <w:rsid w:val="00F74CCA"/>
    <w:rsid w:val="00F75AB0"/>
    <w:rsid w:val="00F77EF2"/>
    <w:rsid w:val="00F82BDF"/>
    <w:rsid w:val="00F83130"/>
    <w:rsid w:val="00F85038"/>
    <w:rsid w:val="00F850A3"/>
    <w:rsid w:val="00F85E6C"/>
    <w:rsid w:val="00F864DB"/>
    <w:rsid w:val="00F86912"/>
    <w:rsid w:val="00F86D95"/>
    <w:rsid w:val="00F87F76"/>
    <w:rsid w:val="00F90528"/>
    <w:rsid w:val="00F915BF"/>
    <w:rsid w:val="00F957DC"/>
    <w:rsid w:val="00F95A61"/>
    <w:rsid w:val="00F95DEE"/>
    <w:rsid w:val="00F96412"/>
    <w:rsid w:val="00FA1BD3"/>
    <w:rsid w:val="00FA4AD3"/>
    <w:rsid w:val="00FA6EC3"/>
    <w:rsid w:val="00FA6EC4"/>
    <w:rsid w:val="00FB160F"/>
    <w:rsid w:val="00FB4AC0"/>
    <w:rsid w:val="00FB4D29"/>
    <w:rsid w:val="00FB5D36"/>
    <w:rsid w:val="00FB6124"/>
    <w:rsid w:val="00FB6E32"/>
    <w:rsid w:val="00FB7AD7"/>
    <w:rsid w:val="00FC0869"/>
    <w:rsid w:val="00FC2D27"/>
    <w:rsid w:val="00FC5869"/>
    <w:rsid w:val="00FC5DD8"/>
    <w:rsid w:val="00FC6AF4"/>
    <w:rsid w:val="00FD037D"/>
    <w:rsid w:val="00FD224D"/>
    <w:rsid w:val="00FD2F86"/>
    <w:rsid w:val="00FD3097"/>
    <w:rsid w:val="00FD635B"/>
    <w:rsid w:val="00FD6840"/>
    <w:rsid w:val="00FD7A30"/>
    <w:rsid w:val="00FE0020"/>
    <w:rsid w:val="00FE0341"/>
    <w:rsid w:val="00FE0F8E"/>
    <w:rsid w:val="00FE112B"/>
    <w:rsid w:val="00FE140D"/>
    <w:rsid w:val="00FE17BC"/>
    <w:rsid w:val="00FE4A7E"/>
    <w:rsid w:val="00FE4AD0"/>
    <w:rsid w:val="00FE5117"/>
    <w:rsid w:val="00FE5D6C"/>
    <w:rsid w:val="00FE7ADE"/>
    <w:rsid w:val="00FF0140"/>
    <w:rsid w:val="00FF0F11"/>
    <w:rsid w:val="00FF1045"/>
    <w:rsid w:val="00FF18AE"/>
    <w:rsid w:val="00FF37CA"/>
    <w:rsid w:val="00FF41CC"/>
    <w:rsid w:val="00FF779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6EC7-C064-4EDB-896D-1EB9E003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1F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31F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Labudović Maržić Vesna</dc:creator>
  <cp:keywords/>
  <dc:description/>
  <cp:lastModifiedBy>Labudović Maržić Vesna</cp:lastModifiedBy>
  <cp:revision>1</cp:revision>
  <dcterms:created xsi:type="dcterms:W3CDTF">2025-11-10T12:34:00Z</dcterms:created>
  <dcterms:modified xsi:type="dcterms:W3CDTF">2025-11-10T12:34:00Z</dcterms:modified>
</cp:coreProperties>
</file>