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590" w:type="dxa"/>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ayout w:type="fixed"/>
        <w:tblLook w:val="04A0" w:firstRow="1" w:lastRow="0" w:firstColumn="1" w:lastColumn="0" w:noHBand="0" w:noVBand="1"/>
      </w:tblPr>
      <w:tblGrid>
        <w:gridCol w:w="567"/>
        <w:gridCol w:w="1134"/>
        <w:gridCol w:w="1701"/>
        <w:gridCol w:w="3119"/>
        <w:gridCol w:w="3827"/>
      </w:tblGrid>
      <w:tr w:rsidR="00E152D4" w:rsidRPr="004360C2" w:rsidTr="004D36D4">
        <w:trPr>
          <w:trHeight w:val="416"/>
        </w:trPr>
        <w:tc>
          <w:tcPr>
            <w:tcW w:w="10348" w:type="dxa"/>
            <w:gridSpan w:val="5"/>
            <w:tcBorders>
              <w:top w:val="single" w:sz="18" w:space="0" w:color="auto"/>
              <w:bottom w:val="single" w:sz="2" w:space="0" w:color="auto"/>
            </w:tcBorders>
            <w:shd w:val="clear" w:color="auto" w:fill="9CC2E5" w:themeFill="accent1" w:themeFillTint="99"/>
            <w:vAlign w:val="center"/>
          </w:tcPr>
          <w:p w:rsidR="00E152D4" w:rsidRPr="00E968B3" w:rsidRDefault="00E152D4" w:rsidP="004D36D4">
            <w:pPr>
              <w:jc w:val="center"/>
              <w:rPr>
                <w:rFonts w:ascii="Arial" w:hAnsi="Arial" w:cs="Arial"/>
                <w:b/>
              </w:rPr>
            </w:pPr>
            <w:r w:rsidRPr="00E968B3">
              <w:rPr>
                <w:rFonts w:ascii="Arial" w:hAnsi="Arial" w:cs="Arial"/>
                <w:b/>
              </w:rPr>
              <w:t>IZVJEŠĆE O PROVEDENOM SAVJETOVANJU S JAVNOŠĆU</w:t>
            </w:r>
          </w:p>
        </w:tc>
      </w:tr>
      <w:tr w:rsidR="00E152D4" w:rsidRPr="006D0B21" w:rsidTr="004D36D4">
        <w:trPr>
          <w:trHeight w:val="415"/>
        </w:trPr>
        <w:tc>
          <w:tcPr>
            <w:tcW w:w="10348" w:type="dxa"/>
            <w:gridSpan w:val="5"/>
            <w:tcBorders>
              <w:top w:val="single" w:sz="2" w:space="0" w:color="auto"/>
            </w:tcBorders>
            <w:vAlign w:val="center"/>
          </w:tcPr>
          <w:p w:rsidR="00E152D4" w:rsidRPr="006E725B" w:rsidRDefault="00E152D4" w:rsidP="004D36D4">
            <w:pPr>
              <w:ind w:left="1410" w:hanging="1410"/>
              <w:jc w:val="both"/>
              <w:rPr>
                <w:rFonts w:ascii="Arial" w:hAnsi="Arial" w:cs="Arial"/>
              </w:rPr>
            </w:pPr>
            <w:r w:rsidRPr="006E725B">
              <w:rPr>
                <w:rFonts w:ascii="Arial" w:hAnsi="Arial" w:cs="Arial"/>
              </w:rPr>
              <w:t xml:space="preserve">Naziv akta o kojem je savjetovanje provedeno: </w:t>
            </w:r>
          </w:p>
          <w:p w:rsidR="00E152D4" w:rsidRPr="006E725B" w:rsidRDefault="00E152D4" w:rsidP="004D36D4">
            <w:pPr>
              <w:rPr>
                <w:rFonts w:ascii="Arial" w:hAnsi="Arial" w:cs="Arial"/>
              </w:rPr>
            </w:pPr>
            <w:r w:rsidRPr="006E725B">
              <w:rPr>
                <w:rFonts w:ascii="Arial" w:hAnsi="Arial" w:cs="Arial"/>
              </w:rPr>
              <w:t>Nacrt prijedloga Odluke o donošenju plana djelovanja Grada Rijeke u području prirodnih nepogoda u 2026. godini</w:t>
            </w:r>
          </w:p>
        </w:tc>
      </w:tr>
      <w:tr w:rsidR="00E152D4" w:rsidRPr="006D0B21" w:rsidTr="004D36D4">
        <w:trPr>
          <w:trHeight w:val="845"/>
        </w:trPr>
        <w:tc>
          <w:tcPr>
            <w:tcW w:w="10348" w:type="dxa"/>
            <w:gridSpan w:val="5"/>
            <w:tcBorders>
              <w:bottom w:val="single" w:sz="12" w:space="0" w:color="auto"/>
            </w:tcBorders>
            <w:vAlign w:val="center"/>
          </w:tcPr>
          <w:p w:rsidR="00E152D4" w:rsidRPr="006E725B" w:rsidRDefault="00E152D4" w:rsidP="004D36D4">
            <w:pPr>
              <w:jc w:val="both"/>
              <w:rPr>
                <w:rFonts w:ascii="Arial" w:hAnsi="Arial" w:cs="Arial"/>
              </w:rPr>
            </w:pPr>
            <w:r w:rsidRPr="006E725B">
              <w:rPr>
                <w:rFonts w:ascii="Arial" w:hAnsi="Arial" w:cs="Arial"/>
              </w:rPr>
              <w:t>Vrijeme trajanja savjetovanja: Savjetovanje je provedeno u trajanju od 30 dana odnosno od 22. listopada do 21. studenoga 2025. godine.</w:t>
            </w:r>
          </w:p>
        </w:tc>
      </w:tr>
      <w:tr w:rsidR="00E152D4" w:rsidRPr="006D0B21" w:rsidTr="004D36D4">
        <w:trPr>
          <w:trHeight w:val="845"/>
        </w:trPr>
        <w:tc>
          <w:tcPr>
            <w:tcW w:w="1701" w:type="dxa"/>
            <w:gridSpan w:val="2"/>
            <w:tcBorders>
              <w:top w:val="single" w:sz="12" w:space="0" w:color="auto"/>
              <w:bottom w:val="single" w:sz="4" w:space="0" w:color="auto"/>
            </w:tcBorders>
            <w:vAlign w:val="center"/>
          </w:tcPr>
          <w:p w:rsidR="00E152D4" w:rsidRPr="006E725B" w:rsidRDefault="00E152D4" w:rsidP="004D36D4">
            <w:pPr>
              <w:jc w:val="center"/>
              <w:rPr>
                <w:rFonts w:ascii="Arial" w:hAnsi="Arial" w:cs="Arial"/>
              </w:rPr>
            </w:pPr>
            <w:r w:rsidRPr="006E725B">
              <w:rPr>
                <w:rFonts w:ascii="Arial" w:hAnsi="Arial" w:cs="Arial"/>
              </w:rPr>
              <w:t>Cilj i glavne teme savjetovanja</w:t>
            </w:r>
          </w:p>
        </w:tc>
        <w:tc>
          <w:tcPr>
            <w:tcW w:w="8647" w:type="dxa"/>
            <w:gridSpan w:val="3"/>
            <w:tcBorders>
              <w:top w:val="single" w:sz="12" w:space="0" w:color="auto"/>
              <w:bottom w:val="nil"/>
            </w:tcBorders>
            <w:vAlign w:val="center"/>
          </w:tcPr>
          <w:p w:rsidR="00E152D4" w:rsidRPr="006E725B" w:rsidRDefault="00E152D4" w:rsidP="004D36D4">
            <w:pPr>
              <w:jc w:val="both"/>
              <w:rPr>
                <w:rFonts w:ascii="Arial" w:hAnsi="Arial" w:cs="Arial"/>
              </w:rPr>
            </w:pPr>
            <w:r w:rsidRPr="006E725B">
              <w:rPr>
                <w:rFonts w:ascii="Arial" w:hAnsi="Arial" w:cs="Arial"/>
              </w:rPr>
              <w:t xml:space="preserve">Osnovni cilj savjetovanja bio je dobivanje povratnih informacija od zainteresirane javnosti u svezi predložene Odluke o donošenju plana djelovanja Grada Rijeke u području prirodnih nepogoda u 2026. godini </w:t>
            </w:r>
          </w:p>
        </w:tc>
      </w:tr>
      <w:tr w:rsidR="00E152D4" w:rsidTr="004D3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Borders>
              <w:top w:val="single" w:sz="4" w:space="0" w:color="auto"/>
              <w:left w:val="single" w:sz="18"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rsidR="00E152D4" w:rsidRPr="006E725B" w:rsidRDefault="00E152D4" w:rsidP="004D36D4">
            <w:pPr>
              <w:spacing w:line="252" w:lineRule="auto"/>
              <w:ind w:left="-426" w:firstLine="426"/>
              <w:jc w:val="center"/>
              <w:rPr>
                <w:rFonts w:ascii="Arial" w:hAnsi="Arial" w:cs="Arial"/>
              </w:rPr>
            </w:pPr>
            <w:r w:rsidRPr="006E725B">
              <w:rPr>
                <w:rFonts w:ascii="Arial" w:hAnsi="Arial" w:cs="Arial"/>
              </w:rPr>
              <w:t>Redni broj</w:t>
            </w:r>
          </w:p>
        </w:tc>
        <w:tc>
          <w:tcPr>
            <w:tcW w:w="1134" w:type="dxa"/>
            <w:tcBorders>
              <w:top w:val="single" w:sz="4" w:space="0" w:color="auto"/>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rsidR="00E152D4" w:rsidRPr="006E725B" w:rsidRDefault="00E152D4" w:rsidP="004D36D4">
            <w:pPr>
              <w:spacing w:line="252" w:lineRule="auto"/>
              <w:jc w:val="center"/>
              <w:rPr>
                <w:rFonts w:ascii="Arial" w:hAnsi="Arial" w:cs="Arial"/>
              </w:rPr>
            </w:pPr>
            <w:r w:rsidRPr="006E725B">
              <w:rPr>
                <w:rFonts w:ascii="Arial" w:hAnsi="Arial" w:cs="Arial"/>
              </w:rPr>
              <w:t>Naziv dionika (pojedinac, organizacija, institucija)</w:t>
            </w:r>
          </w:p>
        </w:tc>
        <w:tc>
          <w:tcPr>
            <w:tcW w:w="1701" w:type="dxa"/>
            <w:tcBorders>
              <w:top w:val="single" w:sz="4" w:space="0" w:color="auto"/>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rsidR="00E152D4" w:rsidRPr="006E725B" w:rsidRDefault="00E152D4" w:rsidP="004D36D4">
            <w:pPr>
              <w:spacing w:line="252" w:lineRule="auto"/>
              <w:jc w:val="center"/>
              <w:rPr>
                <w:rFonts w:ascii="Arial" w:hAnsi="Arial" w:cs="Arial"/>
              </w:rPr>
            </w:pPr>
            <w:r w:rsidRPr="006E725B">
              <w:rPr>
                <w:rFonts w:ascii="Arial" w:hAnsi="Arial" w:cs="Arial"/>
              </w:rPr>
              <w:t>Članak na koji se odnosi primjedba/</w:t>
            </w:r>
          </w:p>
          <w:p w:rsidR="00E152D4" w:rsidRPr="006E725B" w:rsidRDefault="00E152D4" w:rsidP="004D36D4">
            <w:pPr>
              <w:spacing w:line="252" w:lineRule="auto"/>
              <w:jc w:val="center"/>
              <w:rPr>
                <w:rFonts w:ascii="Arial" w:hAnsi="Arial" w:cs="Arial"/>
              </w:rPr>
            </w:pPr>
            <w:r w:rsidRPr="006E725B">
              <w:rPr>
                <w:rFonts w:ascii="Arial" w:hAnsi="Arial" w:cs="Arial"/>
              </w:rPr>
              <w:t>prijedlog</w:t>
            </w:r>
          </w:p>
        </w:tc>
        <w:tc>
          <w:tcPr>
            <w:tcW w:w="3119" w:type="dxa"/>
            <w:tcBorders>
              <w:top w:val="single" w:sz="4" w:space="0" w:color="auto"/>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rsidR="00E152D4" w:rsidRPr="006E725B" w:rsidRDefault="00E152D4" w:rsidP="004D36D4">
            <w:pPr>
              <w:spacing w:line="252" w:lineRule="auto"/>
              <w:jc w:val="center"/>
              <w:rPr>
                <w:rFonts w:ascii="Arial" w:hAnsi="Arial" w:cs="Arial"/>
              </w:rPr>
            </w:pPr>
            <w:r w:rsidRPr="006E725B">
              <w:rPr>
                <w:rFonts w:ascii="Arial" w:hAnsi="Arial" w:cs="Arial"/>
              </w:rPr>
              <w:t>Tekst primjedbe/prijedloga</w:t>
            </w:r>
          </w:p>
        </w:tc>
        <w:tc>
          <w:tcPr>
            <w:tcW w:w="3827" w:type="dxa"/>
            <w:tcBorders>
              <w:top w:val="single" w:sz="4" w:space="0" w:color="auto"/>
              <w:left w:val="nil"/>
              <w:bottom w:val="single" w:sz="8" w:space="0" w:color="auto"/>
              <w:right w:val="single" w:sz="18" w:space="0" w:color="auto"/>
            </w:tcBorders>
            <w:shd w:val="clear" w:color="auto" w:fill="9CC2E5" w:themeFill="accent1" w:themeFillTint="99"/>
            <w:tcMar>
              <w:top w:w="0" w:type="dxa"/>
              <w:left w:w="108" w:type="dxa"/>
              <w:bottom w:w="0" w:type="dxa"/>
              <w:right w:w="108" w:type="dxa"/>
            </w:tcMar>
            <w:vAlign w:val="center"/>
            <w:hideMark/>
          </w:tcPr>
          <w:p w:rsidR="00E152D4" w:rsidRPr="006E725B" w:rsidRDefault="00E152D4" w:rsidP="004D36D4">
            <w:pPr>
              <w:spacing w:line="252" w:lineRule="auto"/>
              <w:jc w:val="center"/>
              <w:rPr>
                <w:rFonts w:ascii="Arial" w:hAnsi="Arial" w:cs="Arial"/>
              </w:rPr>
            </w:pPr>
            <w:r w:rsidRPr="006E725B">
              <w:rPr>
                <w:rFonts w:ascii="Arial" w:hAnsi="Arial" w:cs="Arial"/>
              </w:rPr>
              <w:t>Prihvaćanje/ neprihvaćanje primjedbe ili prijedloga</w:t>
            </w:r>
          </w:p>
        </w:tc>
      </w:tr>
      <w:tr w:rsidR="00E152D4" w:rsidRPr="00E968B3" w:rsidTr="004D3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6"/>
        </w:trPr>
        <w:tc>
          <w:tcPr>
            <w:tcW w:w="567" w:type="dxa"/>
            <w:tcBorders>
              <w:top w:val="nil"/>
              <w:left w:val="single" w:sz="18" w:space="0" w:color="auto"/>
              <w:bottom w:val="single" w:sz="4" w:space="0" w:color="auto"/>
              <w:right w:val="single" w:sz="8" w:space="0" w:color="auto"/>
            </w:tcBorders>
            <w:tcMar>
              <w:top w:w="0" w:type="dxa"/>
              <w:left w:w="108" w:type="dxa"/>
              <w:bottom w:w="0" w:type="dxa"/>
              <w:right w:w="108" w:type="dxa"/>
            </w:tcMar>
            <w:vAlign w:val="center"/>
            <w:hideMark/>
          </w:tcPr>
          <w:p w:rsidR="00E152D4" w:rsidRPr="006E725B" w:rsidRDefault="00E152D4" w:rsidP="004D36D4">
            <w:pPr>
              <w:spacing w:line="252" w:lineRule="auto"/>
              <w:jc w:val="center"/>
              <w:rPr>
                <w:rFonts w:ascii="Arial" w:hAnsi="Arial" w:cs="Arial"/>
              </w:rPr>
            </w:pPr>
            <w:r w:rsidRPr="006E725B">
              <w:rPr>
                <w:rFonts w:ascii="Arial" w:hAnsi="Arial" w:cs="Arial"/>
              </w:rPr>
              <w:t>1.</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152D4" w:rsidRPr="006E725B" w:rsidRDefault="00E152D4" w:rsidP="004D36D4">
            <w:pPr>
              <w:spacing w:line="252" w:lineRule="auto"/>
              <w:jc w:val="center"/>
              <w:rPr>
                <w:rFonts w:ascii="Arial" w:hAnsi="Arial" w:cs="Arial"/>
              </w:rPr>
            </w:pPr>
            <w:r w:rsidRPr="006E725B">
              <w:rPr>
                <w:rFonts w:ascii="Arial" w:hAnsi="Arial" w:cs="Arial"/>
              </w:rPr>
              <w:t>Iva Benić</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152D4" w:rsidRPr="006E725B" w:rsidRDefault="00E152D4" w:rsidP="004D36D4">
            <w:pPr>
              <w:spacing w:line="252" w:lineRule="auto"/>
              <w:jc w:val="center"/>
              <w:rPr>
                <w:rFonts w:ascii="Arial" w:hAnsi="Arial" w:cs="Arial"/>
              </w:rPr>
            </w:pPr>
            <w:r w:rsidRPr="006E725B">
              <w:rPr>
                <w:rFonts w:ascii="Arial" w:hAnsi="Arial" w:cs="Arial"/>
              </w:rPr>
              <w:t>Načelni prijedlog/ mišljenje</w:t>
            </w:r>
          </w:p>
        </w:tc>
        <w:tc>
          <w:tcPr>
            <w:tcW w:w="311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152D4" w:rsidRPr="006E725B" w:rsidRDefault="00E152D4" w:rsidP="004D36D4">
            <w:pPr>
              <w:pStyle w:val="NormalWeb"/>
              <w:spacing w:before="0" w:beforeAutospacing="0" w:after="0" w:afterAutospacing="0"/>
              <w:rPr>
                <w:rFonts w:ascii="Arial" w:hAnsi="Arial" w:cs="Arial"/>
                <w:sz w:val="20"/>
                <w:szCs w:val="20"/>
              </w:rPr>
            </w:pPr>
            <w:r w:rsidRPr="006E725B">
              <w:rPr>
                <w:rFonts w:ascii="Arial" w:hAnsi="Arial" w:cs="Arial"/>
                <w:sz w:val="20"/>
                <w:szCs w:val="20"/>
              </w:rPr>
              <w:t>Trebalo bi na vrijeme, prije jakih kiša, očistiti odvode i šahte i tako bi se pravovremeno spriječilo poplavljivanje ulica. S obzirom da su kiše najčešće u jesen kad ima najviše lišća, vrlo brzo se šahte napune lišćem te se voda zadržava na ulicama.</w:t>
            </w:r>
          </w:p>
        </w:tc>
        <w:tc>
          <w:tcPr>
            <w:tcW w:w="3827" w:type="dxa"/>
            <w:tcBorders>
              <w:top w:val="nil"/>
              <w:left w:val="nil"/>
              <w:bottom w:val="single" w:sz="4" w:space="0" w:color="auto"/>
              <w:right w:val="single" w:sz="18" w:space="0" w:color="auto"/>
            </w:tcBorders>
            <w:tcMar>
              <w:top w:w="0" w:type="dxa"/>
              <w:left w:w="108" w:type="dxa"/>
              <w:bottom w:w="0" w:type="dxa"/>
              <w:right w:w="108" w:type="dxa"/>
            </w:tcMar>
            <w:vAlign w:val="center"/>
            <w:hideMark/>
          </w:tcPr>
          <w:p w:rsidR="00E152D4" w:rsidRPr="006E725B" w:rsidRDefault="00E152D4" w:rsidP="004D36D4">
            <w:pPr>
              <w:spacing w:line="252" w:lineRule="auto"/>
              <w:rPr>
                <w:rFonts w:ascii="Arial" w:hAnsi="Arial" w:cs="Arial"/>
              </w:rPr>
            </w:pPr>
            <w:r w:rsidRPr="006E725B">
              <w:rPr>
                <w:rFonts w:ascii="Arial" w:hAnsi="Arial" w:cs="Arial"/>
              </w:rPr>
              <w:t>Načelni prijedlog/mišljenje nije prihvaćeno.</w:t>
            </w:r>
            <w:r w:rsidRPr="006E725B">
              <w:rPr>
                <w:rFonts w:ascii="Arial" w:hAnsi="Arial" w:cs="Arial"/>
              </w:rPr>
              <w:br/>
              <w:t>Načelni prijedlog je preventivna mjera koja nije predmet ovoga akta.</w:t>
            </w:r>
            <w:r w:rsidRPr="006E725B">
              <w:rPr>
                <w:rFonts w:ascii="Arial" w:hAnsi="Arial" w:cs="Arial"/>
              </w:rPr>
              <w:br/>
              <w:t xml:space="preserve">Plan djelovanja Grada Rijeke u području prirodnih nepogoda za 2026. godinu (u daljnjem tekstu: Plan) se donosi sukladno odredbama Zakona o ublažavanju i uklanjanju posljedica prirodnih nepogoda („Narodne novine„ broj 16/19; u daljnjem tekstu: Zakon). Sukladno članku 17. stavak 2. Zakona, Plan između ostalog sadrži popis mjera i nositelja mjera </w:t>
            </w:r>
            <w:r w:rsidRPr="006E725B">
              <w:rPr>
                <w:rFonts w:ascii="Arial" w:hAnsi="Arial" w:cs="Arial"/>
                <w:u w:val="single"/>
              </w:rPr>
              <w:t>u slučaju nastajanja prirodne nepogode</w:t>
            </w:r>
            <w:r w:rsidRPr="006E725B">
              <w:rPr>
                <w:rFonts w:ascii="Arial" w:hAnsi="Arial" w:cs="Arial"/>
              </w:rPr>
              <w:t>.</w:t>
            </w:r>
            <w:r w:rsidRPr="006E725B">
              <w:rPr>
                <w:rFonts w:ascii="Arial" w:hAnsi="Arial" w:cs="Arial"/>
              </w:rPr>
              <w:br/>
              <w:t xml:space="preserve">U tom smislu, Plan je akt kojim se regulira planiranje sustava </w:t>
            </w:r>
            <w:r w:rsidRPr="006E725B">
              <w:rPr>
                <w:rFonts w:ascii="Arial" w:hAnsi="Arial" w:cs="Arial"/>
                <w:u w:val="single"/>
              </w:rPr>
              <w:t>reagiranja</w:t>
            </w:r>
            <w:r w:rsidRPr="006E725B">
              <w:rPr>
                <w:rFonts w:ascii="Arial" w:hAnsi="Arial" w:cs="Arial"/>
              </w:rPr>
              <w:t xml:space="preserve"> u izvanrednim događajima uzrokovanim prirodnim nepogodama, odnosno utvrđuju postupanja nadležnih tijela te određivanje mjera i postupanja djelomične sanacije šteta nastalih od prirodnih nepogoda, te posljedično isti ne obuhvaća preventivne mjere. </w:t>
            </w:r>
            <w:r w:rsidRPr="006E725B">
              <w:rPr>
                <w:rFonts w:ascii="Arial" w:hAnsi="Arial" w:cs="Arial"/>
              </w:rPr>
              <w:br/>
            </w:r>
            <w:r w:rsidRPr="006E725B">
              <w:rPr>
                <w:rFonts w:ascii="Arial" w:hAnsi="Arial" w:cs="Arial"/>
                <w:bCs/>
              </w:rPr>
              <w:t xml:space="preserve">Nadalje, komunalna društva Grada Rijeke </w:t>
            </w:r>
            <w:r>
              <w:rPr>
                <w:rFonts w:ascii="Arial" w:hAnsi="Arial" w:cs="Arial"/>
                <w:bCs/>
              </w:rPr>
              <w:t>–</w:t>
            </w:r>
            <w:r w:rsidRPr="006E725B">
              <w:rPr>
                <w:rFonts w:ascii="Arial" w:hAnsi="Arial" w:cs="Arial"/>
                <w:bCs/>
              </w:rPr>
              <w:t xml:space="preserve"> </w:t>
            </w:r>
            <w:r>
              <w:rPr>
                <w:rFonts w:ascii="Arial" w:hAnsi="Arial" w:cs="Arial"/>
                <w:bCs/>
              </w:rPr>
              <w:t>KD VIK</w:t>
            </w:r>
            <w:r w:rsidRPr="006E725B">
              <w:rPr>
                <w:rFonts w:ascii="Arial" w:hAnsi="Arial" w:cs="Arial"/>
                <w:bCs/>
              </w:rPr>
              <w:t xml:space="preserve"> d.o.o. (u daljnjem tekstu: VIK),</w:t>
            </w:r>
            <w:r>
              <w:rPr>
                <w:rFonts w:ascii="Arial" w:hAnsi="Arial" w:cs="Arial"/>
                <w:bCs/>
              </w:rPr>
              <w:t xml:space="preserve"> TD </w:t>
            </w:r>
            <w:r w:rsidRPr="006E725B">
              <w:rPr>
                <w:rFonts w:ascii="Arial" w:hAnsi="Arial" w:cs="Arial"/>
                <w:bCs/>
              </w:rPr>
              <w:t>Rijeka plus d.o.o. (u daljnjem tekstu: Rijeka plus) i KD Čistoća preventivno postupaju uoči najava obilnijih oborina. U tom smislu VIK čisti slivnike i cjevovod spoja na glavni odvodni kanal te taložnice slivnika ispod slivničkih rešetki, Rijeka plus je zadužen za otvoreni sustav odvodnje odnosno linijske rešetke i upojne bunare itd.</w:t>
            </w:r>
          </w:p>
        </w:tc>
      </w:tr>
      <w:tr w:rsidR="00E152D4" w:rsidRPr="00E968B3" w:rsidTr="004D3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34"/>
        </w:trPr>
        <w:tc>
          <w:tcPr>
            <w:tcW w:w="567" w:type="dxa"/>
            <w:tcBorders>
              <w:top w:val="single" w:sz="4" w:space="0" w:color="auto"/>
              <w:left w:val="single" w:sz="18" w:space="0" w:color="auto"/>
              <w:bottom w:val="single" w:sz="4" w:space="0" w:color="auto"/>
              <w:right w:val="single" w:sz="8" w:space="0" w:color="auto"/>
            </w:tcBorders>
            <w:tcMar>
              <w:top w:w="0" w:type="dxa"/>
              <w:left w:w="108" w:type="dxa"/>
              <w:bottom w:w="0" w:type="dxa"/>
              <w:right w:w="108" w:type="dxa"/>
            </w:tcMar>
            <w:vAlign w:val="center"/>
          </w:tcPr>
          <w:p w:rsidR="00E152D4" w:rsidRPr="006E725B" w:rsidRDefault="00E152D4" w:rsidP="004D36D4">
            <w:pPr>
              <w:spacing w:line="252" w:lineRule="auto"/>
              <w:jc w:val="center"/>
              <w:rPr>
                <w:rFonts w:ascii="Arial" w:hAnsi="Arial" w:cs="Arial"/>
              </w:rPr>
            </w:pPr>
            <w:r w:rsidRPr="006E725B">
              <w:rPr>
                <w:rFonts w:ascii="Arial" w:hAnsi="Arial" w:cs="Arial"/>
              </w:rPr>
              <w:lastRenderedPageBreak/>
              <w:t xml:space="preserve">2. </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152D4" w:rsidRPr="006E725B" w:rsidRDefault="00E152D4" w:rsidP="004D36D4">
            <w:pPr>
              <w:spacing w:line="252" w:lineRule="auto"/>
              <w:jc w:val="center"/>
              <w:rPr>
                <w:rFonts w:ascii="Arial" w:hAnsi="Arial" w:cs="Arial"/>
              </w:rPr>
            </w:pPr>
            <w:r w:rsidRPr="006E725B">
              <w:rPr>
                <w:rFonts w:ascii="Arial" w:hAnsi="Arial" w:cs="Arial"/>
              </w:rPr>
              <w:t>Katarina Bošnjak</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152D4" w:rsidRPr="006E725B" w:rsidRDefault="00E152D4" w:rsidP="004D36D4">
            <w:pPr>
              <w:jc w:val="center"/>
              <w:rPr>
                <w:rFonts w:ascii="Arial" w:hAnsi="Arial" w:cs="Arial"/>
              </w:rPr>
            </w:pPr>
            <w:r w:rsidRPr="006E725B">
              <w:rPr>
                <w:rFonts w:ascii="Arial" w:hAnsi="Arial" w:cs="Arial"/>
              </w:rPr>
              <w:t>Načelni prijedlog/mišljenje</w:t>
            </w:r>
          </w:p>
          <w:p w:rsidR="00E152D4" w:rsidRPr="006E725B" w:rsidRDefault="00E152D4" w:rsidP="004D36D4">
            <w:pPr>
              <w:pStyle w:val="NoSpacing"/>
              <w:rPr>
                <w:rFonts w:ascii="Arial" w:hAnsi="Arial" w:cs="Arial"/>
                <w:sz w:val="20"/>
              </w:rPr>
            </w:pPr>
            <w:r w:rsidRPr="006E725B">
              <w:rPr>
                <w:rFonts w:ascii="Arial" w:hAnsi="Arial" w:cs="Arial"/>
                <w:sz w:val="20"/>
              </w:rPr>
              <w:t>prijedlog dopune Poglavlja 3. Mjere zaštite za vrijeme trajanja ekstremnih prirodnih uvjeta</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152D4" w:rsidRPr="006E725B" w:rsidRDefault="00E152D4" w:rsidP="004D36D4">
            <w:pPr>
              <w:pStyle w:val="NormalWeb"/>
              <w:spacing w:before="0" w:beforeAutospacing="0" w:after="0" w:afterAutospacing="0"/>
              <w:rPr>
                <w:rFonts w:ascii="Arial" w:hAnsi="Arial" w:cs="Arial"/>
                <w:sz w:val="20"/>
                <w:szCs w:val="20"/>
              </w:rPr>
            </w:pPr>
            <w:r w:rsidRPr="006E725B">
              <w:rPr>
                <w:rFonts w:ascii="Arial" w:hAnsi="Arial" w:cs="Arial"/>
                <w:sz w:val="20"/>
                <w:szCs w:val="20"/>
              </w:rPr>
              <w:t xml:space="preserve">Dokument se u najvećem dijelu fokusira na reaktivne mjere – procjenu štete, dodjelu pomoći i organizaciju sanacije nakon nastanka prirodne nepogode. Iako u uvodnim dijelovima i u poglavlju 3. spominje mogućnost planiranja i provođenja preventivnih mjera, taj je segment tek okvirno definiran i ne sadrži konkretne operativne korake koji bi sustavno smanjili rizike od šteta. Nedostaje jasna razrada strukturnih i planskih preventivnih ulaganja u osnovnu infrastrukturu i komunalni sustav grada. </w:t>
            </w:r>
          </w:p>
          <w:p w:rsidR="00E152D4" w:rsidRPr="006E725B" w:rsidRDefault="00E152D4" w:rsidP="004D36D4">
            <w:pPr>
              <w:pStyle w:val="NormalWeb"/>
              <w:spacing w:before="0" w:beforeAutospacing="0" w:after="0" w:afterAutospacing="0"/>
              <w:rPr>
                <w:rFonts w:ascii="Arial" w:hAnsi="Arial" w:cs="Arial"/>
                <w:sz w:val="20"/>
                <w:szCs w:val="20"/>
              </w:rPr>
            </w:pPr>
            <w:r w:rsidRPr="006E725B">
              <w:rPr>
                <w:rFonts w:ascii="Arial" w:hAnsi="Arial" w:cs="Arial"/>
                <w:sz w:val="20"/>
                <w:szCs w:val="20"/>
              </w:rPr>
              <w:t xml:space="preserve">Plan ne predviđa konkretne investicije ili tehničke mjere za smanjenje rizika (npr. jačanje sustava odvodnje i kanalizacije radi smanjenja rizika od poplava, tehničko ojačanje kritične komunalne infrastrukture poput mostova, cesta i elektroenergetskih mreža, sustave zaštite obalnih područja od porasta razine mora). Preventivna infrastruktura se ne pojavljuje kao zasebna cjelina Plana, već tek usputno kroz kontekst civilne zaštite. </w:t>
            </w:r>
          </w:p>
          <w:p w:rsidR="00E152D4" w:rsidRPr="006E725B" w:rsidRDefault="00E152D4" w:rsidP="004D36D4">
            <w:pPr>
              <w:pStyle w:val="NormalWeb"/>
              <w:spacing w:before="0" w:beforeAutospacing="0" w:after="0" w:afterAutospacing="0"/>
              <w:rPr>
                <w:rFonts w:ascii="Arial" w:hAnsi="Arial" w:cs="Arial"/>
                <w:sz w:val="20"/>
                <w:szCs w:val="20"/>
              </w:rPr>
            </w:pPr>
            <w:r w:rsidRPr="006E725B">
              <w:rPr>
                <w:rFonts w:ascii="Arial" w:hAnsi="Arial" w:cs="Arial"/>
                <w:sz w:val="20"/>
                <w:szCs w:val="20"/>
              </w:rPr>
              <w:t xml:space="preserve">U dokumentu nema razrađenih planerskih mehanizama koji bi prevenirali posljedice prirodnih nepogoda kroz prostorno planiranje (npr. izbjegavanje gradnje u zonama rizika, integracija klimatskih rizika u prostorne planove, sustavi ranog upozorenja vezani uz urbanističke zone). Prostorni razvoj i upravljanje rizicima nisu integrirani u plan na strateškoj razini, iako su to ključni alati za dugoročno smanjenje šteta. </w:t>
            </w:r>
          </w:p>
          <w:p w:rsidR="00E152D4" w:rsidRPr="006E725B" w:rsidRDefault="00E152D4" w:rsidP="004D36D4">
            <w:pPr>
              <w:pStyle w:val="NormalWeb"/>
              <w:spacing w:before="0" w:beforeAutospacing="0" w:after="0" w:afterAutospacing="0"/>
              <w:rPr>
                <w:rFonts w:ascii="Arial" w:hAnsi="Arial" w:cs="Arial"/>
                <w:sz w:val="20"/>
                <w:szCs w:val="20"/>
              </w:rPr>
            </w:pPr>
            <w:r w:rsidRPr="006E725B">
              <w:rPr>
                <w:rFonts w:ascii="Arial" w:hAnsi="Arial" w:cs="Arial"/>
                <w:sz w:val="20"/>
                <w:szCs w:val="20"/>
              </w:rPr>
              <w:t xml:space="preserve">Komunalne mjere svode se na žurnu organizaciju prometa i komunalnih usluga nakon nepogode (poglavlje 4), bez razrade sustava preventivnog održavanja, redovitih inspekcija i modernizacije komunalne infrastrukture. Nema ni plana za sustavno uključivanje komunalnih poduzeća u dugoročne programe otpornosti grada. </w:t>
            </w:r>
          </w:p>
          <w:p w:rsidR="00E152D4" w:rsidRPr="006E725B" w:rsidRDefault="00E152D4" w:rsidP="004D36D4">
            <w:pPr>
              <w:pStyle w:val="NormalWeb"/>
              <w:spacing w:before="0" w:beforeAutospacing="0" w:after="0" w:afterAutospacing="0"/>
              <w:rPr>
                <w:rFonts w:ascii="Arial" w:hAnsi="Arial" w:cs="Arial"/>
                <w:sz w:val="20"/>
                <w:szCs w:val="20"/>
              </w:rPr>
            </w:pPr>
            <w:r w:rsidRPr="006E725B">
              <w:rPr>
                <w:rFonts w:ascii="Arial" w:hAnsi="Arial" w:cs="Arial"/>
                <w:sz w:val="20"/>
                <w:szCs w:val="20"/>
              </w:rPr>
              <w:t xml:space="preserve">Predviđena proračunska zaliha od 400.000 € koristi se isključivo kao reaktivni mehanizam za pokrivanje šteta, bez naznačenih sredstava namijenjenih ulaganjima u prevenciju i otpornost. Time se </w:t>
            </w:r>
            <w:r w:rsidRPr="006E725B">
              <w:rPr>
                <w:rFonts w:ascii="Arial" w:hAnsi="Arial" w:cs="Arial"/>
                <w:sz w:val="20"/>
                <w:szCs w:val="20"/>
              </w:rPr>
              <w:lastRenderedPageBreak/>
              <w:t xml:space="preserve">stvara ovisnost o državnim i županijskim fondovima nakon što šteta već nastane, umjesto da se dio sredstava usmjeri u smanjenje rizika prije događaja. </w:t>
            </w:r>
          </w:p>
          <w:p w:rsidR="00E152D4" w:rsidRPr="006E725B" w:rsidRDefault="00E152D4" w:rsidP="004D36D4">
            <w:pPr>
              <w:pStyle w:val="NormalWeb"/>
              <w:spacing w:before="0" w:beforeAutospacing="0" w:after="0" w:afterAutospacing="0"/>
              <w:rPr>
                <w:rFonts w:ascii="Arial" w:hAnsi="Arial" w:cs="Arial"/>
                <w:sz w:val="20"/>
                <w:szCs w:val="20"/>
              </w:rPr>
            </w:pPr>
            <w:r w:rsidRPr="006E725B">
              <w:rPr>
                <w:rFonts w:ascii="Arial" w:hAnsi="Arial" w:cs="Arial"/>
                <w:sz w:val="20"/>
                <w:szCs w:val="20"/>
              </w:rPr>
              <w:t xml:space="preserve">Iako dokument detaljno propisuje postupanje povjerenstava nakon nepogoda, on ne razvija mehanizme međusektorskog planiranja preventivnih mjera (npr. koordinaciju s urbanizmom, prometnim planiranjem, zaštitom okoliša, zdravljem i socijalnom skrbi u svrhu povećanja otpornosti zajednice). </w:t>
            </w:r>
          </w:p>
          <w:p w:rsidR="00E152D4" w:rsidRPr="006E725B" w:rsidRDefault="00E152D4" w:rsidP="004D36D4">
            <w:pPr>
              <w:pStyle w:val="NormalWeb"/>
              <w:spacing w:before="0" w:beforeAutospacing="0" w:after="0" w:afterAutospacing="0"/>
              <w:rPr>
                <w:rFonts w:ascii="Arial" w:hAnsi="Arial" w:cs="Arial"/>
                <w:sz w:val="20"/>
                <w:szCs w:val="20"/>
              </w:rPr>
            </w:pPr>
            <w:r w:rsidRPr="006E725B">
              <w:rPr>
                <w:rFonts w:ascii="Arial" w:hAnsi="Arial" w:cs="Arial"/>
                <w:sz w:val="20"/>
                <w:szCs w:val="20"/>
              </w:rPr>
              <w:t>U poglavlje „3 MJERE ZAŠTITE ZA VRIJEME TRAJANJA EKSTREMNIH PRIRODNIH UVJETA“ dodati pododjeljak „3.1 Strukturne preventivne mjere i prioritetne investicije“ s konkretnim stavkama:</w:t>
            </w:r>
            <w:r w:rsidRPr="006E725B">
              <w:rPr>
                <w:rFonts w:ascii="Arial" w:hAnsi="Arial" w:cs="Arial"/>
                <w:sz w:val="20"/>
                <w:szCs w:val="20"/>
              </w:rPr>
              <w:br/>
              <w:t>– audit i prioritetizacija kritičnih dijelova oborinske i fekalne kanalizacije te plan fazne rekonstrukcije kapaciteta;</w:t>
            </w:r>
            <w:r w:rsidRPr="006E725B">
              <w:rPr>
                <w:rFonts w:ascii="Arial" w:hAnsi="Arial" w:cs="Arial"/>
                <w:sz w:val="20"/>
                <w:szCs w:val="20"/>
              </w:rPr>
              <w:br/>
              <w:t>– izgradnja retencijskih/poroznih površina (pocket retenzije) u nizinskim kvartovima;</w:t>
            </w:r>
            <w:r w:rsidRPr="006E725B">
              <w:rPr>
                <w:rFonts w:ascii="Arial" w:hAnsi="Arial" w:cs="Arial"/>
                <w:sz w:val="20"/>
                <w:szCs w:val="20"/>
              </w:rPr>
              <w:br/>
              <w:t xml:space="preserve">– sanacija i ojačanje mostova/potpora izloženih eroziji. </w:t>
            </w:r>
          </w:p>
          <w:p w:rsidR="00E152D4" w:rsidRPr="006E725B" w:rsidRDefault="00E152D4" w:rsidP="004D36D4">
            <w:pPr>
              <w:pStyle w:val="NormalWeb"/>
              <w:spacing w:before="0" w:beforeAutospacing="0" w:after="0" w:afterAutospacing="0"/>
              <w:rPr>
                <w:rFonts w:ascii="Arial" w:hAnsi="Arial" w:cs="Arial"/>
                <w:sz w:val="20"/>
                <w:szCs w:val="20"/>
              </w:rPr>
            </w:pPr>
          </w:p>
        </w:tc>
        <w:tc>
          <w:tcPr>
            <w:tcW w:w="3827" w:type="dxa"/>
            <w:tcBorders>
              <w:top w:val="single" w:sz="4" w:space="0" w:color="auto"/>
              <w:left w:val="nil"/>
              <w:bottom w:val="single" w:sz="4" w:space="0" w:color="auto"/>
              <w:right w:val="single" w:sz="18" w:space="0" w:color="auto"/>
            </w:tcBorders>
            <w:tcMar>
              <w:top w:w="0" w:type="dxa"/>
              <w:left w:w="108" w:type="dxa"/>
              <w:bottom w:w="0" w:type="dxa"/>
              <w:right w:w="108" w:type="dxa"/>
            </w:tcMar>
            <w:vAlign w:val="center"/>
          </w:tcPr>
          <w:p w:rsidR="00E152D4" w:rsidRPr="006E725B" w:rsidRDefault="00E152D4" w:rsidP="004D36D4">
            <w:pPr>
              <w:spacing w:line="252" w:lineRule="auto"/>
              <w:rPr>
                <w:rFonts w:ascii="Arial" w:hAnsi="Arial" w:cs="Arial"/>
              </w:rPr>
            </w:pPr>
            <w:r w:rsidRPr="006E725B">
              <w:rPr>
                <w:rFonts w:ascii="Arial" w:hAnsi="Arial" w:cs="Arial"/>
              </w:rPr>
              <w:lastRenderedPageBreak/>
              <w:t>Načelni prijedlog/mišljenje nije prihvaćeno.</w:t>
            </w:r>
            <w:r w:rsidRPr="006E725B">
              <w:rPr>
                <w:rFonts w:ascii="Arial" w:hAnsi="Arial" w:cs="Arial"/>
              </w:rPr>
              <w:br/>
              <w:t xml:space="preserve">Načelni prijedlog sadrži preventivne mjere koje nisu predmet ovoga akta. </w:t>
            </w:r>
            <w:r w:rsidRPr="006E725B">
              <w:rPr>
                <w:rFonts w:ascii="Arial" w:hAnsi="Arial" w:cs="Arial"/>
              </w:rPr>
              <w:br/>
              <w:t xml:space="preserve">Plan djelovanja Grada Rijeke u području prirodnih nepogoda za 2026. godinu (u daljnjem tekstu: Plan) se donosi sukladno odredbama Zakona o ublažavanju i uklanjanju posljedica prirodnih nepogoda („Narodne novine„ broj 16/19, u daljnjem tekstu: Zakon). Sukladno članku 17. stavku 2. Zakona, Plan između ostalog sadrži popis mjera i nositelja mjera </w:t>
            </w:r>
            <w:r w:rsidRPr="006E725B">
              <w:rPr>
                <w:rFonts w:ascii="Arial" w:hAnsi="Arial" w:cs="Arial"/>
                <w:u w:val="single"/>
              </w:rPr>
              <w:t>u slučaju nastajanja prirodne nepogode</w:t>
            </w:r>
            <w:r w:rsidRPr="006E725B">
              <w:rPr>
                <w:rFonts w:ascii="Arial" w:hAnsi="Arial" w:cs="Arial"/>
              </w:rPr>
              <w:t>.</w:t>
            </w:r>
            <w:r w:rsidRPr="006E725B">
              <w:rPr>
                <w:rFonts w:ascii="Arial" w:hAnsi="Arial" w:cs="Arial"/>
              </w:rPr>
              <w:br/>
              <w:t xml:space="preserve">U tom smislu, Plan je akt kojim se regulira planiranje sustava </w:t>
            </w:r>
            <w:r w:rsidRPr="006E725B">
              <w:rPr>
                <w:rFonts w:ascii="Arial" w:hAnsi="Arial" w:cs="Arial"/>
                <w:u w:val="single"/>
              </w:rPr>
              <w:t>reagiranja</w:t>
            </w:r>
            <w:r w:rsidRPr="006E725B">
              <w:rPr>
                <w:rFonts w:ascii="Arial" w:hAnsi="Arial" w:cs="Arial"/>
              </w:rPr>
              <w:t xml:space="preserve"> u izvanrednim događajima uzrokovanim prirodnim nepogodama, odnosno utvrđuju postupanja nadležnih tijela te određivanje mjera i postupanja djelomične sanacije šteta nastalih od prirodnih nepogoda.</w:t>
            </w:r>
            <w:r w:rsidRPr="006E725B">
              <w:rPr>
                <w:rFonts w:ascii="Arial" w:hAnsi="Arial" w:cs="Arial"/>
              </w:rPr>
              <w:br/>
              <w:t xml:space="preserve">Obzirom na navedeno predmet ovog Plana su tzv. </w:t>
            </w:r>
            <w:r w:rsidRPr="006E725B">
              <w:rPr>
                <w:rFonts w:ascii="Arial" w:hAnsi="Arial" w:cs="Arial"/>
                <w:u w:val="single"/>
              </w:rPr>
              <w:t xml:space="preserve">reaktivne mjere </w:t>
            </w:r>
            <w:r w:rsidRPr="006E725B">
              <w:rPr>
                <w:rFonts w:ascii="Arial" w:hAnsi="Arial" w:cs="Arial"/>
              </w:rPr>
              <w:t>te isti ne uključuje provođenje preventivnih mjera.</w:t>
            </w:r>
            <w:r w:rsidRPr="006E725B">
              <w:rPr>
                <w:rFonts w:ascii="Arial" w:hAnsi="Arial" w:cs="Arial"/>
              </w:rPr>
              <w:br/>
              <w:t xml:space="preserve">Predložene preventivne mjere se mogu razmatrati u kontekstu aktivnosti koje su najvećim dijelom predmet djelovanja budućeg Operativnog tima za krizne situacije </w:t>
            </w:r>
            <w:r>
              <w:rPr>
                <w:rFonts w:ascii="Arial" w:hAnsi="Arial" w:cs="Arial"/>
              </w:rPr>
              <w:t xml:space="preserve">u slučaju </w:t>
            </w:r>
            <w:r w:rsidRPr="006E725B">
              <w:rPr>
                <w:rFonts w:ascii="Arial" w:hAnsi="Arial" w:cs="Arial"/>
              </w:rPr>
              <w:t>urban</w:t>
            </w:r>
            <w:r>
              <w:rPr>
                <w:rFonts w:ascii="Arial" w:hAnsi="Arial" w:cs="Arial"/>
              </w:rPr>
              <w:t>ih</w:t>
            </w:r>
            <w:r w:rsidRPr="006E725B">
              <w:rPr>
                <w:rFonts w:ascii="Arial" w:hAnsi="Arial" w:cs="Arial"/>
              </w:rPr>
              <w:t xml:space="preserve"> poplav</w:t>
            </w:r>
            <w:r>
              <w:rPr>
                <w:rFonts w:ascii="Arial" w:hAnsi="Arial" w:cs="Arial"/>
              </w:rPr>
              <w:t>a</w:t>
            </w:r>
            <w:r w:rsidRPr="006E725B">
              <w:rPr>
                <w:rFonts w:ascii="Arial" w:hAnsi="Arial" w:cs="Arial"/>
              </w:rPr>
              <w:t xml:space="preserve"> na području Grada Rijeke (u daljnjem tekstu: Operativni tim).</w:t>
            </w:r>
            <w:r w:rsidRPr="006E725B">
              <w:rPr>
                <w:rFonts w:ascii="Arial" w:hAnsi="Arial" w:cs="Arial"/>
              </w:rPr>
              <w:br/>
              <w:t xml:space="preserve">Koordinator Operativnog tima je </w:t>
            </w:r>
            <w:r>
              <w:rPr>
                <w:rFonts w:ascii="Arial" w:hAnsi="Arial" w:cs="Arial"/>
              </w:rPr>
              <w:t xml:space="preserve">TD </w:t>
            </w:r>
            <w:r w:rsidRPr="006E725B">
              <w:rPr>
                <w:rFonts w:ascii="Arial" w:hAnsi="Arial" w:cs="Arial"/>
              </w:rPr>
              <w:t xml:space="preserve">Rijeka plus d.o.o., a isti uključuje i predstavnike Upravnog odjela za komunalni sustav i promet, </w:t>
            </w:r>
            <w:r>
              <w:rPr>
                <w:rFonts w:ascii="Arial" w:hAnsi="Arial" w:cs="Arial"/>
              </w:rPr>
              <w:t>T</w:t>
            </w:r>
            <w:r w:rsidRPr="006E725B">
              <w:rPr>
                <w:rFonts w:ascii="Arial" w:hAnsi="Arial" w:cs="Arial"/>
              </w:rPr>
              <w:t xml:space="preserve">D Energo d.o.o., </w:t>
            </w:r>
            <w:r>
              <w:rPr>
                <w:rFonts w:ascii="Arial" w:hAnsi="Arial" w:cs="Arial"/>
              </w:rPr>
              <w:t>KD Čistoća d.o.o.</w:t>
            </w:r>
            <w:r w:rsidRPr="006E725B">
              <w:rPr>
                <w:rFonts w:ascii="Arial" w:hAnsi="Arial" w:cs="Arial"/>
              </w:rPr>
              <w:t xml:space="preserve"> </w:t>
            </w:r>
            <w:r>
              <w:rPr>
                <w:rFonts w:ascii="Arial" w:hAnsi="Arial" w:cs="Arial"/>
              </w:rPr>
              <w:t xml:space="preserve">i </w:t>
            </w:r>
            <w:r w:rsidRPr="006E725B">
              <w:rPr>
                <w:rFonts w:ascii="Arial" w:hAnsi="Arial" w:cs="Arial"/>
              </w:rPr>
              <w:t>K</w:t>
            </w:r>
            <w:r>
              <w:rPr>
                <w:rFonts w:ascii="Arial" w:hAnsi="Arial" w:cs="Arial"/>
              </w:rPr>
              <w:t>D VIK d.o.o.</w:t>
            </w:r>
            <w:r w:rsidRPr="006E725B">
              <w:rPr>
                <w:rFonts w:ascii="Arial" w:hAnsi="Arial" w:cs="Arial"/>
              </w:rPr>
              <w:br/>
              <w:t>Temeljni cilj Operativnog tima, koji je u postupku ustrojavanja, predstavlja kako analizu tako i unapređenje postojećih protokola i preventivnih mjera koje bi posljedično u slučaju urbanih poplava doprinijele preventivnom i uspješnom izbjegavanju/smanjenju šteta.</w:t>
            </w:r>
            <w:r w:rsidRPr="006E725B">
              <w:rPr>
                <w:rFonts w:ascii="Arial" w:hAnsi="Arial" w:cs="Arial"/>
              </w:rPr>
              <w:br/>
              <w:t>Obzirom na navedeno, prijedlozi predlagateljice uputit će se na znanje Rijeka plusu kao koordinatoru Operativnog tima.</w:t>
            </w:r>
          </w:p>
        </w:tc>
      </w:tr>
      <w:tr w:rsidR="00E152D4" w:rsidRPr="00E968B3" w:rsidTr="004D3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6"/>
        </w:trPr>
        <w:tc>
          <w:tcPr>
            <w:tcW w:w="567" w:type="dxa"/>
            <w:tcBorders>
              <w:top w:val="single" w:sz="4" w:space="0" w:color="auto"/>
              <w:left w:val="single" w:sz="18" w:space="0" w:color="auto"/>
              <w:bottom w:val="single" w:sz="4" w:space="0" w:color="auto"/>
              <w:right w:val="single" w:sz="8" w:space="0" w:color="auto"/>
            </w:tcBorders>
            <w:tcMar>
              <w:top w:w="0" w:type="dxa"/>
              <w:left w:w="108" w:type="dxa"/>
              <w:bottom w:w="0" w:type="dxa"/>
              <w:right w:w="108" w:type="dxa"/>
            </w:tcMar>
            <w:vAlign w:val="center"/>
          </w:tcPr>
          <w:p w:rsidR="00E152D4" w:rsidRPr="006E725B" w:rsidRDefault="00E152D4" w:rsidP="004D36D4">
            <w:pPr>
              <w:spacing w:line="252" w:lineRule="auto"/>
              <w:jc w:val="center"/>
              <w:rPr>
                <w:rFonts w:ascii="Arial" w:hAnsi="Arial" w:cs="Arial"/>
              </w:rPr>
            </w:pPr>
            <w:r w:rsidRPr="006E725B">
              <w:rPr>
                <w:rFonts w:ascii="Arial" w:hAnsi="Arial" w:cs="Arial"/>
              </w:rPr>
              <w:t>3.</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152D4" w:rsidRPr="006E725B" w:rsidRDefault="00E152D4" w:rsidP="004D36D4">
            <w:pPr>
              <w:spacing w:line="252" w:lineRule="auto"/>
              <w:jc w:val="center"/>
              <w:rPr>
                <w:rFonts w:ascii="Arial" w:hAnsi="Arial" w:cs="Arial"/>
              </w:rPr>
            </w:pPr>
            <w:r w:rsidRPr="006E725B">
              <w:rPr>
                <w:rFonts w:ascii="Arial" w:hAnsi="Arial" w:cs="Arial"/>
              </w:rPr>
              <w:t>Građanin</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152D4" w:rsidRPr="006E725B" w:rsidRDefault="00E152D4" w:rsidP="004D36D4">
            <w:pPr>
              <w:spacing w:line="252" w:lineRule="auto"/>
              <w:jc w:val="center"/>
              <w:rPr>
                <w:rFonts w:ascii="Arial" w:hAnsi="Arial" w:cs="Arial"/>
              </w:rPr>
            </w:pPr>
            <w:r w:rsidRPr="006E725B">
              <w:rPr>
                <w:rFonts w:ascii="Arial" w:hAnsi="Arial" w:cs="Arial"/>
              </w:rPr>
              <w:t>Načelni prijedlog/mišljenje</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152D4" w:rsidRPr="006E725B" w:rsidRDefault="00E152D4" w:rsidP="004D36D4">
            <w:pPr>
              <w:pStyle w:val="NoSpacing"/>
              <w:rPr>
                <w:rFonts w:ascii="Arial" w:hAnsi="Arial" w:cs="Arial"/>
                <w:sz w:val="20"/>
              </w:rPr>
            </w:pPr>
            <w:r w:rsidRPr="006E725B">
              <w:rPr>
                <w:rFonts w:ascii="Arial" w:hAnsi="Arial" w:cs="Arial"/>
                <w:sz w:val="20"/>
              </w:rPr>
              <w:t>S ciljem izbjegavanja poplava, misleći pritom na veću količinu vode na cestama nakon jačih oborina, "prepisati" sustav kišnih vrtova kakav ima grad Pula. Smatram da je ovakav projekt dugoročno isplativ.</w:t>
            </w:r>
          </w:p>
        </w:tc>
        <w:tc>
          <w:tcPr>
            <w:tcW w:w="3827" w:type="dxa"/>
            <w:tcBorders>
              <w:top w:val="single" w:sz="4" w:space="0" w:color="auto"/>
              <w:left w:val="nil"/>
              <w:bottom w:val="single" w:sz="4" w:space="0" w:color="auto"/>
              <w:right w:val="single" w:sz="18" w:space="0" w:color="auto"/>
            </w:tcBorders>
            <w:tcMar>
              <w:top w:w="0" w:type="dxa"/>
              <w:left w:w="108" w:type="dxa"/>
              <w:bottom w:w="0" w:type="dxa"/>
              <w:right w:w="108" w:type="dxa"/>
            </w:tcMar>
            <w:vAlign w:val="center"/>
          </w:tcPr>
          <w:p w:rsidR="00E152D4" w:rsidRPr="006E725B" w:rsidRDefault="00E152D4" w:rsidP="004D36D4">
            <w:pPr>
              <w:spacing w:line="252" w:lineRule="auto"/>
              <w:rPr>
                <w:rFonts w:ascii="Arial" w:hAnsi="Arial" w:cs="Arial"/>
              </w:rPr>
            </w:pPr>
            <w:r w:rsidRPr="006E725B">
              <w:rPr>
                <w:rFonts w:ascii="Arial" w:hAnsi="Arial" w:cs="Arial"/>
              </w:rPr>
              <w:t>Načelni prijedlog/mišljenje nije prihvaćeno.</w:t>
            </w:r>
            <w:r w:rsidRPr="006E725B">
              <w:rPr>
                <w:rFonts w:ascii="Arial" w:hAnsi="Arial" w:cs="Arial"/>
              </w:rPr>
              <w:br/>
              <w:t xml:space="preserve">Načelni prijedlog je preventivna mjera koja nije predmet ovoga akta. </w:t>
            </w:r>
            <w:r w:rsidRPr="006E725B">
              <w:rPr>
                <w:rFonts w:ascii="Arial" w:hAnsi="Arial" w:cs="Arial"/>
              </w:rPr>
              <w:br/>
              <w:t xml:space="preserve">Plan djelovanja Grada Rijeke u području prirodnih nepogoda za 2026. godinu (u daljnjem tekstu: Plan) se donosi sukladno odredbama Zakona o ublažavanju i uklanjanju posljedica prirodnih nepogoda („Narodne novine„ broj 16/19). Sukladno članku 17. stavku 2. Zakona, Plan između ostalog sadrži popis mjera i nositelja mjera </w:t>
            </w:r>
            <w:r w:rsidRPr="006E725B">
              <w:rPr>
                <w:rFonts w:ascii="Arial" w:hAnsi="Arial" w:cs="Arial"/>
                <w:u w:val="single"/>
              </w:rPr>
              <w:t>u slučaju nastajanja prirodne nepogode</w:t>
            </w:r>
            <w:r w:rsidRPr="006E725B">
              <w:rPr>
                <w:rFonts w:ascii="Arial" w:hAnsi="Arial" w:cs="Arial"/>
              </w:rPr>
              <w:t>.</w:t>
            </w:r>
            <w:r w:rsidRPr="006E725B">
              <w:rPr>
                <w:rFonts w:ascii="Arial" w:hAnsi="Arial" w:cs="Arial"/>
              </w:rPr>
              <w:br/>
              <w:t xml:space="preserve">Sukladno odredbama Zakona, Plan je akt kojim se regulira planiranje sustava </w:t>
            </w:r>
            <w:r w:rsidRPr="006E725B">
              <w:rPr>
                <w:rFonts w:ascii="Arial" w:hAnsi="Arial" w:cs="Arial"/>
                <w:u w:val="single"/>
              </w:rPr>
              <w:t>reagiranja</w:t>
            </w:r>
            <w:r w:rsidRPr="006E725B">
              <w:rPr>
                <w:rFonts w:ascii="Arial" w:hAnsi="Arial" w:cs="Arial"/>
              </w:rPr>
              <w:t xml:space="preserve"> u izvanrednim događajima uzrokovanim prirodnim nepogodama, odnosno utvrđuju postupanja nadležnih tijela te određivanje mjera i postupanja djelomične sanacije šteta nastalih od prirodnih nepogoda, te isti ne obuhvaća preventivne mjere.</w:t>
            </w:r>
            <w:r w:rsidRPr="006E725B">
              <w:rPr>
                <w:rFonts w:ascii="Arial" w:hAnsi="Arial" w:cs="Arial"/>
              </w:rPr>
              <w:br/>
              <w:t xml:space="preserve">Nadalje, Grad Rijeka će sustav kišnih vrtova kao potencijalnu preventivnu mjeru razmatrati u kontekstu drugih </w:t>
            </w:r>
            <w:r>
              <w:rPr>
                <w:rFonts w:ascii="Arial" w:hAnsi="Arial" w:cs="Arial"/>
              </w:rPr>
              <w:t>operativnih</w:t>
            </w:r>
            <w:r w:rsidRPr="006E725B">
              <w:rPr>
                <w:rFonts w:ascii="Arial" w:hAnsi="Arial" w:cs="Arial"/>
              </w:rPr>
              <w:t>/planskih dokumenta Grada Rijeke koji se odnose na preventivne mjere</w:t>
            </w:r>
            <w:r>
              <w:rPr>
                <w:rFonts w:ascii="Arial" w:hAnsi="Arial" w:cs="Arial"/>
              </w:rPr>
              <w:t xml:space="preserve"> u slučaju urbanih poplava</w:t>
            </w:r>
            <w:r w:rsidRPr="006E725B">
              <w:rPr>
                <w:rFonts w:ascii="Arial" w:hAnsi="Arial" w:cs="Arial"/>
              </w:rPr>
              <w:t>.</w:t>
            </w:r>
            <w:r w:rsidRPr="006E725B">
              <w:rPr>
                <w:rFonts w:ascii="Arial" w:hAnsi="Arial" w:cs="Arial"/>
              </w:rPr>
              <w:br/>
              <w:t xml:space="preserve">Predložena preventivna mjera se može </w:t>
            </w:r>
            <w:r w:rsidRPr="006E725B">
              <w:rPr>
                <w:rFonts w:ascii="Arial" w:hAnsi="Arial" w:cs="Arial"/>
              </w:rPr>
              <w:lastRenderedPageBreak/>
              <w:t xml:space="preserve">razmatrati u kontekstu aktivnosti koje su najvećim dijelom predmet djelovanja budućeg Operativnog tima za krizne situacije </w:t>
            </w:r>
            <w:r>
              <w:rPr>
                <w:rFonts w:ascii="Arial" w:hAnsi="Arial" w:cs="Arial"/>
              </w:rPr>
              <w:t>u slučaju urbanih poplava</w:t>
            </w:r>
            <w:r w:rsidRPr="006E725B">
              <w:rPr>
                <w:rFonts w:ascii="Arial" w:hAnsi="Arial" w:cs="Arial"/>
              </w:rPr>
              <w:t xml:space="preserve"> na području Grada Rijeke (u daljnjem tekstu: Operativni tim).</w:t>
            </w:r>
            <w:r w:rsidRPr="006E725B">
              <w:rPr>
                <w:rFonts w:ascii="Arial" w:hAnsi="Arial" w:cs="Arial"/>
              </w:rPr>
              <w:br/>
              <w:t xml:space="preserve">Koordinator Operativnog tima je </w:t>
            </w:r>
            <w:r>
              <w:rPr>
                <w:rFonts w:ascii="Arial" w:hAnsi="Arial" w:cs="Arial"/>
              </w:rPr>
              <w:t xml:space="preserve">TD </w:t>
            </w:r>
            <w:r w:rsidRPr="006E725B">
              <w:rPr>
                <w:rFonts w:ascii="Arial" w:hAnsi="Arial" w:cs="Arial"/>
              </w:rPr>
              <w:t xml:space="preserve">Rijeka plus d.o.o., a isti uključuje i predstavnike Upravnog odjela za komunalni sustav i promet, </w:t>
            </w:r>
            <w:r>
              <w:rPr>
                <w:rFonts w:ascii="Arial" w:hAnsi="Arial" w:cs="Arial"/>
              </w:rPr>
              <w:t>T</w:t>
            </w:r>
            <w:r w:rsidRPr="006E725B">
              <w:rPr>
                <w:rFonts w:ascii="Arial" w:hAnsi="Arial" w:cs="Arial"/>
              </w:rPr>
              <w:t xml:space="preserve">D Energo d.o.o., </w:t>
            </w:r>
            <w:r>
              <w:rPr>
                <w:rFonts w:ascii="Arial" w:hAnsi="Arial" w:cs="Arial"/>
              </w:rPr>
              <w:t>KD Čistoća d.o.o.</w:t>
            </w:r>
            <w:r w:rsidRPr="006E725B">
              <w:rPr>
                <w:rFonts w:ascii="Arial" w:hAnsi="Arial" w:cs="Arial"/>
              </w:rPr>
              <w:t xml:space="preserve"> </w:t>
            </w:r>
            <w:r>
              <w:rPr>
                <w:rFonts w:ascii="Arial" w:hAnsi="Arial" w:cs="Arial"/>
              </w:rPr>
              <w:t xml:space="preserve">i </w:t>
            </w:r>
            <w:r w:rsidRPr="006E725B">
              <w:rPr>
                <w:rFonts w:ascii="Arial" w:hAnsi="Arial" w:cs="Arial"/>
              </w:rPr>
              <w:t>K</w:t>
            </w:r>
            <w:r>
              <w:rPr>
                <w:rFonts w:ascii="Arial" w:hAnsi="Arial" w:cs="Arial"/>
              </w:rPr>
              <w:t>D VIK d.o.o.</w:t>
            </w:r>
            <w:r w:rsidRPr="006E725B">
              <w:rPr>
                <w:rFonts w:ascii="Arial" w:hAnsi="Arial" w:cs="Arial"/>
              </w:rPr>
              <w:t xml:space="preserve"> Obzirom na navedeno, načelni prijedlog/mišljenje će se uputiti  na znanje Rijeka plusu kao koordinatoru Operativnog tima.</w:t>
            </w:r>
          </w:p>
        </w:tc>
      </w:tr>
      <w:tr w:rsidR="00E152D4" w:rsidRPr="00E968B3" w:rsidTr="004D3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6"/>
        </w:trPr>
        <w:tc>
          <w:tcPr>
            <w:tcW w:w="567" w:type="dxa"/>
            <w:tcBorders>
              <w:top w:val="single" w:sz="4" w:space="0" w:color="auto"/>
              <w:left w:val="single" w:sz="18" w:space="0" w:color="auto"/>
              <w:bottom w:val="single" w:sz="4" w:space="0" w:color="auto"/>
              <w:right w:val="single" w:sz="8" w:space="0" w:color="auto"/>
            </w:tcBorders>
            <w:tcMar>
              <w:top w:w="0" w:type="dxa"/>
              <w:left w:w="108" w:type="dxa"/>
              <w:bottom w:w="0" w:type="dxa"/>
              <w:right w:w="108" w:type="dxa"/>
            </w:tcMar>
            <w:vAlign w:val="center"/>
          </w:tcPr>
          <w:p w:rsidR="00E152D4" w:rsidRPr="006E725B" w:rsidRDefault="00E152D4" w:rsidP="004D36D4">
            <w:pPr>
              <w:spacing w:line="252" w:lineRule="auto"/>
              <w:jc w:val="center"/>
              <w:rPr>
                <w:rFonts w:ascii="Arial" w:hAnsi="Arial" w:cs="Arial"/>
              </w:rPr>
            </w:pPr>
            <w:r w:rsidRPr="006E725B">
              <w:rPr>
                <w:rFonts w:ascii="Arial" w:hAnsi="Arial" w:cs="Arial"/>
              </w:rPr>
              <w:lastRenderedPageBreak/>
              <w:t>4.</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152D4" w:rsidRPr="006E725B" w:rsidRDefault="00E152D4" w:rsidP="004D36D4">
            <w:pPr>
              <w:spacing w:line="252" w:lineRule="auto"/>
              <w:jc w:val="center"/>
              <w:rPr>
                <w:rFonts w:ascii="Arial" w:hAnsi="Arial" w:cs="Arial"/>
              </w:rPr>
            </w:pPr>
            <w:r w:rsidRPr="006E725B">
              <w:rPr>
                <w:rFonts w:ascii="Arial" w:hAnsi="Arial" w:cs="Arial"/>
              </w:rPr>
              <w:t>Luka Pehar</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152D4" w:rsidRPr="006E725B" w:rsidRDefault="00E152D4" w:rsidP="004D36D4">
            <w:pPr>
              <w:spacing w:line="252" w:lineRule="auto"/>
              <w:jc w:val="center"/>
              <w:rPr>
                <w:rFonts w:ascii="Arial" w:hAnsi="Arial" w:cs="Arial"/>
              </w:rPr>
            </w:pPr>
            <w:r w:rsidRPr="006E725B">
              <w:rPr>
                <w:rFonts w:ascii="Arial" w:hAnsi="Arial" w:cs="Arial"/>
              </w:rPr>
              <w:t>Načelni prijedlog/mišljenje</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152D4" w:rsidRPr="006E725B" w:rsidRDefault="00E152D4" w:rsidP="004D36D4">
            <w:pPr>
              <w:pStyle w:val="NormalWeb"/>
              <w:spacing w:before="0" w:beforeAutospacing="0" w:after="0" w:afterAutospacing="0"/>
              <w:rPr>
                <w:rFonts w:ascii="Arial" w:hAnsi="Arial" w:cs="Arial"/>
                <w:sz w:val="20"/>
                <w:szCs w:val="20"/>
              </w:rPr>
            </w:pPr>
            <w:r w:rsidRPr="006E725B">
              <w:rPr>
                <w:rFonts w:ascii="Arial" w:hAnsi="Arial" w:cs="Arial"/>
                <w:sz w:val="20"/>
                <w:szCs w:val="20"/>
              </w:rPr>
              <w:t xml:space="preserve">U slučaju obilne padaline predlaže se (lokacija kritične točke ili poplavljenog kolnika; predložene radnje; obilazni pravac): </w:t>
            </w:r>
          </w:p>
          <w:p w:rsidR="00E152D4" w:rsidRPr="006E725B" w:rsidRDefault="00E152D4" w:rsidP="004D36D4">
            <w:pPr>
              <w:pStyle w:val="NormalWeb"/>
              <w:spacing w:before="0" w:beforeAutospacing="0" w:after="0" w:afterAutospacing="0"/>
              <w:rPr>
                <w:rFonts w:ascii="Arial" w:hAnsi="Arial" w:cs="Arial"/>
                <w:sz w:val="20"/>
                <w:szCs w:val="20"/>
              </w:rPr>
            </w:pPr>
            <w:r w:rsidRPr="006E725B">
              <w:rPr>
                <w:rFonts w:ascii="Arial" w:hAnsi="Arial" w:cs="Arial"/>
                <w:sz w:val="20"/>
                <w:szCs w:val="20"/>
              </w:rPr>
              <w:t xml:space="preserve">1. Podvožnjak Kantrida (3. Maj): Zatvaranje dionice Liburnijske ulice između Zametske i Vere Bratonje. Preusmjeravanje prometa za sva vozila osim teretnih obilaznim pravcem Liburnijska – Pionirska – Labinska – Ante Pilepića – Bože Vidasa – Zametska i obrnuto </w:t>
            </w:r>
          </w:p>
          <w:p w:rsidR="00E152D4" w:rsidRPr="006E725B" w:rsidRDefault="00E152D4" w:rsidP="004D36D4">
            <w:pPr>
              <w:pStyle w:val="NormalWeb"/>
              <w:spacing w:before="0" w:beforeAutospacing="0" w:after="0" w:afterAutospacing="0"/>
              <w:rPr>
                <w:rFonts w:ascii="Arial" w:hAnsi="Arial" w:cs="Arial"/>
                <w:sz w:val="20"/>
                <w:szCs w:val="20"/>
              </w:rPr>
            </w:pPr>
            <w:r w:rsidRPr="006E725B">
              <w:rPr>
                <w:rFonts w:ascii="Arial" w:hAnsi="Arial" w:cs="Arial"/>
                <w:sz w:val="20"/>
                <w:szCs w:val="20"/>
              </w:rPr>
              <w:t xml:space="preserve">2. Krešimirova (između Mlake i Žabice) i podvožnjak Žabica: Zatvaranje dionice Krešimirove ulice između Milutina Barača i Žabice. – Preusmjeravanje prometa iz smjera zapada: Zvonimirova – Milutina Barača – D403 (tunel Podmurvice) – Osječka – Prvog maja – Fiorella la Guardije – Pomerio – Žrtava Fašizma – Fiumara. – Preusmjeravanje prometa iz smjera istoka: Trg Republike Hrvatske – Riva – Školjić – Žrtava Fašizma – Pomerio – Fiorella la Guardije – Vukovarska – Franje Čandeka – Rikarda Benčića </w:t>
            </w:r>
          </w:p>
          <w:p w:rsidR="00E152D4" w:rsidRPr="006E725B" w:rsidRDefault="00E152D4" w:rsidP="004D36D4">
            <w:pPr>
              <w:pStyle w:val="NormalWeb"/>
              <w:spacing w:before="0" w:beforeAutospacing="0" w:after="0" w:afterAutospacing="0"/>
              <w:rPr>
                <w:rFonts w:ascii="Arial" w:hAnsi="Arial" w:cs="Arial"/>
                <w:sz w:val="20"/>
                <w:szCs w:val="20"/>
              </w:rPr>
            </w:pPr>
            <w:r w:rsidRPr="006E725B">
              <w:rPr>
                <w:rFonts w:ascii="Arial" w:hAnsi="Arial" w:cs="Arial"/>
                <w:sz w:val="20"/>
                <w:szCs w:val="20"/>
              </w:rPr>
              <w:t xml:space="preserve">3. Podvožnjak Neboder (Bulevar Oslobođenja): Zatvaranje dionice između Šetališta Joakima Rakovca i Konta. – Preusmjeravanje za sva vozila u smjeru Trsata: Titov Trg – Školjić – Žrtava Fašizma – A.K. Miošića – Slavka Cindrića – Kumičićeva – Mihanovićeva. – Preusmjeravanje prometa u smjeru centra: Šetalište Joakima Rakovca – Slavka Krautzeka – Kumučićeva – Strossmayerova – Titov Trg </w:t>
            </w:r>
          </w:p>
          <w:p w:rsidR="00E152D4" w:rsidRPr="006E725B" w:rsidRDefault="00E152D4" w:rsidP="004D36D4">
            <w:pPr>
              <w:pStyle w:val="NormalWeb"/>
              <w:spacing w:before="0" w:beforeAutospacing="0" w:after="0" w:afterAutospacing="0"/>
              <w:rPr>
                <w:rFonts w:ascii="Arial" w:hAnsi="Arial" w:cs="Arial"/>
                <w:sz w:val="20"/>
                <w:szCs w:val="20"/>
              </w:rPr>
            </w:pPr>
            <w:r w:rsidRPr="006E725B">
              <w:rPr>
                <w:rFonts w:ascii="Arial" w:hAnsi="Arial" w:cs="Arial"/>
                <w:sz w:val="20"/>
                <w:szCs w:val="20"/>
              </w:rPr>
              <w:t xml:space="preserve">4. Grobnička cesta (D3): Zatvaranje dionice između čvora Orehovica (A6) i Titovog Trga. </w:t>
            </w:r>
            <w:r w:rsidRPr="006E725B">
              <w:rPr>
                <w:rFonts w:ascii="Arial" w:hAnsi="Arial" w:cs="Arial"/>
                <w:sz w:val="20"/>
                <w:szCs w:val="20"/>
              </w:rPr>
              <w:lastRenderedPageBreak/>
              <w:t xml:space="preserve">Preusmjeravanje prometa: Čvor Orehovica (A6) – Čvor Čavle (A6) – Čvor Rijeka istok (A7) – D404 (tunel Bobova, Tunel Pećine) i obratno </w:t>
            </w:r>
          </w:p>
          <w:p w:rsidR="00E152D4" w:rsidRPr="006E725B" w:rsidRDefault="00E152D4" w:rsidP="004D36D4">
            <w:pPr>
              <w:pStyle w:val="NormalWeb"/>
              <w:spacing w:before="0" w:beforeAutospacing="0" w:after="0" w:afterAutospacing="0"/>
              <w:rPr>
                <w:rFonts w:ascii="Arial" w:hAnsi="Arial" w:cs="Arial"/>
                <w:sz w:val="20"/>
                <w:szCs w:val="20"/>
              </w:rPr>
            </w:pPr>
            <w:r w:rsidRPr="006E725B">
              <w:rPr>
                <w:rFonts w:ascii="Arial" w:hAnsi="Arial" w:cs="Arial"/>
                <w:sz w:val="20"/>
                <w:szCs w:val="20"/>
              </w:rPr>
              <w:t xml:space="preserve">5. Vukovarska (između Ulice Pehlin i Ulice Antuna Barca): Zatvaranje dionice između Ulice Pehlin/Minakovo i Ulice Antuna Barca. Preusmjeravanje prometa: Ulica Antuna Barca – čvor Rujevica (A7/kružno raskrižje) – Stadion Rujevica – Ulica Hosti i obratno </w:t>
            </w:r>
          </w:p>
          <w:p w:rsidR="00E152D4" w:rsidRPr="006E725B" w:rsidRDefault="00E152D4" w:rsidP="004D36D4">
            <w:pPr>
              <w:pStyle w:val="NormalWeb"/>
              <w:spacing w:before="0" w:beforeAutospacing="0" w:after="0" w:afterAutospacing="0"/>
              <w:rPr>
                <w:rFonts w:ascii="Arial" w:hAnsi="Arial" w:cs="Arial"/>
                <w:sz w:val="20"/>
                <w:szCs w:val="20"/>
              </w:rPr>
            </w:pPr>
            <w:r w:rsidRPr="006E725B">
              <w:rPr>
                <w:rFonts w:ascii="Arial" w:hAnsi="Arial" w:cs="Arial"/>
                <w:sz w:val="20"/>
                <w:szCs w:val="20"/>
              </w:rPr>
              <w:t xml:space="preserve">6. Tunel Katarina (A7, smjer Šmrika). Preventivno usmjeravanje prometa uz postavljanje dinamičke signalizacije za obilazak: Čvor Škurinje (A7) – Osječka – Prvog maja – Pomerio – Žrtava Fašizma – Fiumara – Veslarska – D404 (Tunel Pećine, tunel Bobova) – Čvor Rijeka istok (A7) i dalje. </w:t>
            </w:r>
          </w:p>
          <w:p w:rsidR="00E152D4" w:rsidRPr="006E725B" w:rsidRDefault="00E152D4" w:rsidP="004D36D4">
            <w:pPr>
              <w:pStyle w:val="NormalWeb"/>
              <w:spacing w:before="0" w:beforeAutospacing="0" w:after="0" w:afterAutospacing="0"/>
              <w:rPr>
                <w:rFonts w:ascii="Arial" w:hAnsi="Arial" w:cs="Arial"/>
                <w:sz w:val="20"/>
                <w:szCs w:val="20"/>
              </w:rPr>
            </w:pPr>
            <w:r w:rsidRPr="006E725B">
              <w:rPr>
                <w:rFonts w:ascii="Arial" w:hAnsi="Arial" w:cs="Arial"/>
                <w:sz w:val="20"/>
                <w:szCs w:val="20"/>
              </w:rPr>
              <w:t xml:space="preserve">Zatvaranje prometnice iziskuje koordinaciju sa prometnim centrom Rijeka plus-a, policijom i HAK-om. Dosadašnje poplave i zabrane prometa uslijed poplava sporo su koordinirane, te podaci nisu u adekvatno vrijeme proslijeđeni u Hrvatski autoklub (Grad Rijeka/Rijeka plus &gt; Ceste Rijeka/Hrvatske ceste &gt; HAK Informativni centar) da se iste označe zatvorene ili u izvanrednom radijskom izvješću HAK_a pročitaju na radijskim postajama ili putem radijskog sustava prometnih obavijesti. Zatvaranja cesta koordinirati sa Waze i Google Maps i objaviti na stranicama Grada Rijeke pod izvanredna priopćenja. Prenijeti obavijest u KD Autotrolej radi objave informacije na informativnim SIP displejima na stajalištima. Planski koordinirati zatvaranje na Hrvatskim autocestama radi definiranja alternativnih obilaznih pravaca. Unaprijed postaviti prometnu signalizaciju na kritičnim područjima prije najave oborina (K14 i K14-1, Branik za označavanje zapreka) na presjecima kolnika na kojima se prekida promet (ne neposredno pred poplavljen kolnik, već na ranije definiranim ulicama i privozima gdje se omogućuje skretanje direktno na alternativni pravac). </w:t>
            </w:r>
          </w:p>
          <w:p w:rsidR="00E152D4" w:rsidRPr="006E725B" w:rsidRDefault="00E152D4" w:rsidP="004D36D4">
            <w:pPr>
              <w:spacing w:line="252" w:lineRule="auto"/>
              <w:jc w:val="center"/>
              <w:rPr>
                <w:rFonts w:ascii="Arial" w:hAnsi="Arial" w:cs="Arial"/>
              </w:rPr>
            </w:pPr>
          </w:p>
        </w:tc>
        <w:tc>
          <w:tcPr>
            <w:tcW w:w="3827" w:type="dxa"/>
            <w:tcBorders>
              <w:top w:val="single" w:sz="4" w:space="0" w:color="auto"/>
              <w:left w:val="nil"/>
              <w:bottom w:val="single" w:sz="4" w:space="0" w:color="auto"/>
              <w:right w:val="single" w:sz="18" w:space="0" w:color="auto"/>
            </w:tcBorders>
            <w:tcMar>
              <w:top w:w="0" w:type="dxa"/>
              <w:left w:w="108" w:type="dxa"/>
              <w:bottom w:w="0" w:type="dxa"/>
              <w:right w:w="108" w:type="dxa"/>
            </w:tcMar>
            <w:vAlign w:val="center"/>
          </w:tcPr>
          <w:p w:rsidR="00E152D4" w:rsidRPr="006E725B" w:rsidRDefault="00E152D4" w:rsidP="004D36D4">
            <w:pPr>
              <w:spacing w:line="252" w:lineRule="auto"/>
              <w:rPr>
                <w:rFonts w:ascii="Arial" w:hAnsi="Arial" w:cs="Arial"/>
              </w:rPr>
            </w:pPr>
            <w:r w:rsidRPr="006E725B">
              <w:rPr>
                <w:rFonts w:ascii="Arial" w:hAnsi="Arial" w:cs="Arial"/>
              </w:rPr>
              <w:lastRenderedPageBreak/>
              <w:t>Načelni prijedlog/mišljenje nije prihvaćeno.</w:t>
            </w:r>
            <w:r w:rsidRPr="006E725B">
              <w:rPr>
                <w:rFonts w:ascii="Arial" w:hAnsi="Arial" w:cs="Arial"/>
              </w:rPr>
              <w:br/>
              <w:t xml:space="preserve">Načelni prijedlog je preventivna mjera koja nije predmet ovoga akta. </w:t>
            </w:r>
            <w:r w:rsidRPr="006E725B">
              <w:rPr>
                <w:rFonts w:ascii="Arial" w:hAnsi="Arial" w:cs="Arial"/>
              </w:rPr>
              <w:br/>
              <w:t xml:space="preserve">Plan djelovanja Grada Rijeke u području prirodnih nepogoda za 2026. godinu (u daljnjem tekstu: Plan) se donosi sukladno odredbama Zakona o ublažavanju i uklanjanju posljedica prirodnih nepogoda („Narodne novine„ broj 16/19), te isti regulira planiranje sustava </w:t>
            </w:r>
            <w:r w:rsidRPr="006E725B">
              <w:rPr>
                <w:rFonts w:ascii="Arial" w:hAnsi="Arial" w:cs="Arial"/>
                <w:u w:val="single"/>
              </w:rPr>
              <w:t>reagiranja</w:t>
            </w:r>
            <w:r w:rsidRPr="006E725B">
              <w:rPr>
                <w:rFonts w:ascii="Arial" w:hAnsi="Arial" w:cs="Arial"/>
              </w:rPr>
              <w:t xml:space="preserve"> u izvanrednim događajima uzrokovanim prirodnim nepogodama, odnosno utvrđuju postupanja nadležnih tijela te određivanje mjera i postupanja djelomične sanacije šteta </w:t>
            </w:r>
            <w:r w:rsidRPr="006E725B">
              <w:rPr>
                <w:rFonts w:ascii="Arial" w:hAnsi="Arial" w:cs="Arial"/>
                <w:u w:val="single"/>
              </w:rPr>
              <w:t>nastalih od prirodnih nepogoda.</w:t>
            </w:r>
            <w:r w:rsidRPr="006E725B">
              <w:rPr>
                <w:rFonts w:ascii="Arial" w:hAnsi="Arial" w:cs="Arial"/>
              </w:rPr>
              <w:t xml:space="preserve"> </w:t>
            </w:r>
            <w:r w:rsidRPr="006E725B">
              <w:rPr>
                <w:rFonts w:ascii="Arial" w:hAnsi="Arial" w:cs="Arial"/>
              </w:rPr>
              <w:br/>
              <w:t xml:space="preserve">Naime, </w:t>
            </w:r>
            <w:r w:rsidRPr="006E725B">
              <w:rPr>
                <w:rFonts w:ascii="Arial" w:hAnsi="Arial" w:cs="Arial"/>
                <w:bCs/>
              </w:rPr>
              <w:t>prije najave obilnijih oborina, kao i za vrijeme oborina, Prometni centar Grada Rijeke u kontaktu je sa svim dežurnim službama komunalnih poduzeća kao i sa svim interventnim službama (vatrogasci, MUP...) te ophodarskom službom koja je pripravna 24 sata. Nadležne službe Grada uoči urbanih poplava na najkritičnijim točkama (ophodarska služba) osiguravaju mjesto službenim vozilima s rotacijskim svjetlima. O svim situacijama Rijeka plus izvještava putem Radio Rijeke i društvenih mreža. Kako Grad Rijeka kao jedinica lokalne samouprave nema ingerenciju nad državnim cestama, Hrvatske ceste u slučaju zatvaranje pojedinih dijelova autoceste ili obilaznice, dostavljaju protokol Prometnom centru o istom, obzirom da obilazni pravci vode prometovanje na prometnice grada Rijeke.</w:t>
            </w:r>
            <w:r w:rsidRPr="006E725B">
              <w:rPr>
                <w:rFonts w:ascii="Arial" w:hAnsi="Arial" w:cs="Arial"/>
                <w:bCs/>
              </w:rPr>
              <w:br/>
            </w:r>
            <w:r w:rsidRPr="006E725B">
              <w:rPr>
                <w:rFonts w:ascii="Arial" w:hAnsi="Arial" w:cs="Arial"/>
              </w:rPr>
              <w:t xml:space="preserve">Nadalje, prijedlog se može razmatrati u kontekstu aktivnosti koje su najvećim dijelom predmet djelovanja budućeg Operativnog tima za krizne situacije </w:t>
            </w:r>
            <w:r>
              <w:rPr>
                <w:rFonts w:ascii="Arial" w:hAnsi="Arial" w:cs="Arial"/>
              </w:rPr>
              <w:t xml:space="preserve">u slučaju urbanih poplava </w:t>
            </w:r>
            <w:r w:rsidRPr="006E725B">
              <w:rPr>
                <w:rFonts w:ascii="Arial" w:hAnsi="Arial" w:cs="Arial"/>
              </w:rPr>
              <w:t xml:space="preserve">na području Grada Rijeke (u daljnjem tekstu: Operativni tim) koji </w:t>
            </w:r>
            <w:r>
              <w:rPr>
                <w:rFonts w:ascii="Arial" w:hAnsi="Arial" w:cs="Arial"/>
              </w:rPr>
              <w:t xml:space="preserve">je </w:t>
            </w:r>
            <w:r w:rsidRPr="006E725B">
              <w:rPr>
                <w:rFonts w:ascii="Arial" w:hAnsi="Arial" w:cs="Arial"/>
              </w:rPr>
              <w:t xml:space="preserve">u postupku </w:t>
            </w:r>
            <w:r w:rsidRPr="006E725B">
              <w:rPr>
                <w:rFonts w:ascii="Arial" w:hAnsi="Arial" w:cs="Arial"/>
              </w:rPr>
              <w:lastRenderedPageBreak/>
              <w:t xml:space="preserve">ustrojavanja. Koordinator Operativnog tima je </w:t>
            </w:r>
            <w:r>
              <w:rPr>
                <w:rFonts w:ascii="Arial" w:hAnsi="Arial" w:cs="Arial"/>
              </w:rPr>
              <w:t xml:space="preserve">TD </w:t>
            </w:r>
            <w:r w:rsidRPr="006E725B">
              <w:rPr>
                <w:rFonts w:ascii="Arial" w:hAnsi="Arial" w:cs="Arial"/>
              </w:rPr>
              <w:t xml:space="preserve">Rijeka plus d.o.o. (u daljnjem tekstu: Rijeka plus), a isti uključuje i predstavnike Upravnog odjela za komunalni sustav i promet, </w:t>
            </w:r>
            <w:r>
              <w:rPr>
                <w:rFonts w:ascii="Arial" w:hAnsi="Arial" w:cs="Arial"/>
              </w:rPr>
              <w:t>T</w:t>
            </w:r>
            <w:r w:rsidRPr="006E725B">
              <w:rPr>
                <w:rFonts w:ascii="Arial" w:hAnsi="Arial" w:cs="Arial"/>
              </w:rPr>
              <w:t xml:space="preserve">D Energo d.o.o., </w:t>
            </w:r>
            <w:r>
              <w:rPr>
                <w:rFonts w:ascii="Arial" w:hAnsi="Arial" w:cs="Arial"/>
              </w:rPr>
              <w:t>KD Čistoća d.o.o.</w:t>
            </w:r>
            <w:r w:rsidRPr="006E725B">
              <w:rPr>
                <w:rFonts w:ascii="Arial" w:hAnsi="Arial" w:cs="Arial"/>
              </w:rPr>
              <w:t xml:space="preserve"> </w:t>
            </w:r>
            <w:r>
              <w:rPr>
                <w:rFonts w:ascii="Arial" w:hAnsi="Arial" w:cs="Arial"/>
              </w:rPr>
              <w:t xml:space="preserve">i </w:t>
            </w:r>
            <w:r w:rsidRPr="006E725B">
              <w:rPr>
                <w:rFonts w:ascii="Arial" w:hAnsi="Arial" w:cs="Arial"/>
              </w:rPr>
              <w:t>K</w:t>
            </w:r>
            <w:r>
              <w:rPr>
                <w:rFonts w:ascii="Arial" w:hAnsi="Arial" w:cs="Arial"/>
              </w:rPr>
              <w:t>D VIK d.o.o.</w:t>
            </w:r>
            <w:r w:rsidRPr="006E725B">
              <w:rPr>
                <w:rFonts w:ascii="Arial" w:hAnsi="Arial" w:cs="Arial"/>
                <w:bCs/>
              </w:rPr>
              <w:t xml:space="preserve"> Kao jedna od budućih aktivnosti Operativnog tima </w:t>
            </w:r>
            <w:r>
              <w:rPr>
                <w:rFonts w:ascii="Arial" w:hAnsi="Arial" w:cs="Arial"/>
                <w:bCs/>
              </w:rPr>
              <w:t xml:space="preserve">planira se aktivnost </w:t>
            </w:r>
            <w:r w:rsidRPr="006E725B">
              <w:rPr>
                <w:rFonts w:ascii="Arial" w:hAnsi="Arial" w:cs="Arial"/>
                <w:bCs/>
              </w:rPr>
              <w:t>izrad</w:t>
            </w:r>
            <w:r>
              <w:rPr>
                <w:rFonts w:ascii="Arial" w:hAnsi="Arial" w:cs="Arial"/>
                <w:bCs/>
              </w:rPr>
              <w:t>e</w:t>
            </w:r>
            <w:r w:rsidRPr="006E725B">
              <w:rPr>
                <w:rFonts w:ascii="Arial" w:hAnsi="Arial" w:cs="Arial"/>
                <w:bCs/>
              </w:rPr>
              <w:t xml:space="preserve"> stručne podloge (karte urbanih poplava) s ciljem izrade elaborata regulacije prometa u slučaju urbanih poplava na nerazvrstanim cestama.</w:t>
            </w:r>
            <w:r w:rsidRPr="006E725B">
              <w:rPr>
                <w:rFonts w:ascii="Arial" w:hAnsi="Arial" w:cs="Arial"/>
                <w:bCs/>
              </w:rPr>
              <w:br/>
            </w:r>
            <w:r w:rsidRPr="006E725B">
              <w:rPr>
                <w:rFonts w:ascii="Arial" w:hAnsi="Arial" w:cs="Arial"/>
              </w:rPr>
              <w:t>Obzirom na sve navedeno, prijedlozi predlagatelja uputit će se na znanje Rijeka plusu kao koordinatoru Operativnog tima.</w:t>
            </w:r>
          </w:p>
        </w:tc>
      </w:tr>
      <w:tr w:rsidR="00E152D4" w:rsidRPr="00E968B3" w:rsidTr="004D3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6"/>
        </w:trPr>
        <w:tc>
          <w:tcPr>
            <w:tcW w:w="567" w:type="dxa"/>
            <w:tcBorders>
              <w:top w:val="single" w:sz="4" w:space="0" w:color="auto"/>
              <w:left w:val="single" w:sz="18" w:space="0" w:color="auto"/>
              <w:bottom w:val="single" w:sz="4" w:space="0" w:color="auto"/>
              <w:right w:val="single" w:sz="8" w:space="0" w:color="auto"/>
            </w:tcBorders>
            <w:tcMar>
              <w:top w:w="0" w:type="dxa"/>
              <w:left w:w="108" w:type="dxa"/>
              <w:bottom w:w="0" w:type="dxa"/>
              <w:right w:w="108" w:type="dxa"/>
            </w:tcMar>
            <w:vAlign w:val="center"/>
          </w:tcPr>
          <w:p w:rsidR="00E152D4" w:rsidRPr="006E725B" w:rsidRDefault="00E152D4" w:rsidP="004D36D4">
            <w:pPr>
              <w:spacing w:line="252" w:lineRule="auto"/>
              <w:jc w:val="center"/>
              <w:rPr>
                <w:rFonts w:ascii="Arial" w:hAnsi="Arial" w:cs="Arial"/>
              </w:rPr>
            </w:pPr>
            <w:r w:rsidRPr="006E725B">
              <w:rPr>
                <w:rFonts w:ascii="Arial" w:hAnsi="Arial" w:cs="Arial"/>
              </w:rPr>
              <w:lastRenderedPageBreak/>
              <w:t>5.</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152D4" w:rsidRPr="006E725B" w:rsidRDefault="00E152D4" w:rsidP="004D36D4">
            <w:pPr>
              <w:spacing w:line="252" w:lineRule="auto"/>
              <w:jc w:val="center"/>
              <w:rPr>
                <w:rFonts w:ascii="Arial" w:hAnsi="Arial" w:cs="Arial"/>
              </w:rPr>
            </w:pPr>
            <w:r w:rsidRPr="006E725B">
              <w:rPr>
                <w:rFonts w:ascii="Arial" w:hAnsi="Arial" w:cs="Arial"/>
              </w:rPr>
              <w:t>Dinko Popović</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152D4" w:rsidRPr="006E725B" w:rsidRDefault="00E152D4" w:rsidP="004D36D4">
            <w:pPr>
              <w:spacing w:line="252" w:lineRule="auto"/>
              <w:jc w:val="center"/>
              <w:rPr>
                <w:rFonts w:ascii="Arial" w:hAnsi="Arial" w:cs="Arial"/>
              </w:rPr>
            </w:pPr>
            <w:r w:rsidRPr="006E725B">
              <w:rPr>
                <w:rFonts w:ascii="Arial" w:hAnsi="Arial" w:cs="Arial"/>
              </w:rPr>
              <w:t>Načelni prijedlog/mišljenje</w:t>
            </w:r>
          </w:p>
          <w:p w:rsidR="00E152D4" w:rsidRPr="006E725B" w:rsidRDefault="00E152D4" w:rsidP="004D36D4">
            <w:pPr>
              <w:spacing w:line="252" w:lineRule="auto"/>
              <w:jc w:val="center"/>
              <w:rPr>
                <w:rFonts w:ascii="Arial" w:hAnsi="Arial" w:cs="Arial"/>
              </w:rPr>
            </w:pPr>
            <w:r w:rsidRPr="006E725B">
              <w:rPr>
                <w:rFonts w:ascii="Arial" w:hAnsi="Arial" w:cs="Arial"/>
              </w:rPr>
              <w:t>Točka 2. Plana</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152D4" w:rsidRPr="006E725B" w:rsidRDefault="00E152D4" w:rsidP="004D36D4">
            <w:pPr>
              <w:pStyle w:val="NormalWeb"/>
              <w:rPr>
                <w:rFonts w:ascii="Arial" w:hAnsi="Arial" w:cs="Arial"/>
                <w:sz w:val="20"/>
                <w:szCs w:val="20"/>
              </w:rPr>
            </w:pPr>
            <w:r w:rsidRPr="006E725B">
              <w:rPr>
                <w:rFonts w:ascii="Arial" w:hAnsi="Arial" w:cs="Arial"/>
                <w:sz w:val="20"/>
                <w:szCs w:val="20"/>
              </w:rPr>
              <w:t>Uvesti digitalni sustav i, ili aplikaciju (npr. preko rijeka.hr ili poput grada Splita uvesti aplikaciju all-in-one preko koje se može sve od plaćanja računa do praćenja autobusa i sl.) za brzu prijavu štete i zaprimanje obavijesti u stvarnom vremenu. Digitalni sustav omogućio bi brže djelovanje Povjerenstva za procjenu šteta, transparentnost i preciznije planiranje sanacija, posebno u urbanim područjima gdje je infrastruktura kompleksna.</w:t>
            </w:r>
            <w:r w:rsidRPr="006E725B">
              <w:rPr>
                <w:rFonts w:ascii="Arial" w:hAnsi="Arial" w:cs="Arial"/>
                <w:sz w:val="20"/>
                <w:szCs w:val="20"/>
              </w:rPr>
              <w:br/>
              <w:t xml:space="preserve">Ova mjera može biti navedena kao “srednjoročni razvojni prioritet” u točki 2. Plana. </w:t>
            </w:r>
          </w:p>
        </w:tc>
        <w:tc>
          <w:tcPr>
            <w:tcW w:w="3827" w:type="dxa"/>
            <w:tcBorders>
              <w:top w:val="single" w:sz="4" w:space="0" w:color="auto"/>
              <w:left w:val="nil"/>
              <w:bottom w:val="single" w:sz="4" w:space="0" w:color="auto"/>
              <w:right w:val="single" w:sz="18" w:space="0" w:color="auto"/>
            </w:tcBorders>
            <w:tcMar>
              <w:top w:w="0" w:type="dxa"/>
              <w:left w:w="108" w:type="dxa"/>
              <w:bottom w:w="0" w:type="dxa"/>
              <w:right w:w="108" w:type="dxa"/>
            </w:tcMar>
            <w:vAlign w:val="center"/>
          </w:tcPr>
          <w:p w:rsidR="00E152D4" w:rsidRDefault="00E152D4" w:rsidP="004D36D4">
            <w:pPr>
              <w:spacing w:line="252" w:lineRule="auto"/>
              <w:rPr>
                <w:rFonts w:ascii="Arial" w:hAnsi="Arial" w:cs="Arial"/>
              </w:rPr>
            </w:pPr>
            <w:r w:rsidRPr="006E725B">
              <w:rPr>
                <w:rFonts w:ascii="Arial" w:hAnsi="Arial" w:cs="Arial"/>
              </w:rPr>
              <w:t>Načelni prijedlog/mišljenje je djelomično prihvaćen.</w:t>
            </w:r>
            <w:r w:rsidRPr="006E725B">
              <w:rPr>
                <w:rFonts w:ascii="Arial" w:hAnsi="Arial" w:cs="Arial"/>
              </w:rPr>
              <w:br/>
            </w:r>
            <w:r>
              <w:rPr>
                <w:rFonts w:ascii="Arial" w:hAnsi="Arial" w:cs="Arial"/>
              </w:rPr>
              <w:t xml:space="preserve">Kako se </w:t>
            </w:r>
            <w:r w:rsidRPr="006E725B">
              <w:rPr>
                <w:rFonts w:ascii="Arial" w:hAnsi="Arial" w:cs="Arial"/>
              </w:rPr>
              <w:t>Plan donosi sukladno odredbama Zakona o ublažavanju i uklanjanju posljedica prirodnih nepogoda („Narodne novine„ broj 16/19)</w:t>
            </w:r>
            <w:r>
              <w:rPr>
                <w:rFonts w:ascii="Arial" w:hAnsi="Arial" w:cs="Arial"/>
              </w:rPr>
              <w:t xml:space="preserve"> te</w:t>
            </w:r>
            <w:r w:rsidRPr="006E725B">
              <w:rPr>
                <w:rFonts w:ascii="Arial" w:hAnsi="Arial" w:cs="Arial"/>
              </w:rPr>
              <w:t xml:space="preserve"> isti uključuje i Obrazac PN za prijavu štete od prirodnih nepogoda</w:t>
            </w:r>
            <w:r>
              <w:rPr>
                <w:rFonts w:ascii="Arial" w:hAnsi="Arial" w:cs="Arial"/>
              </w:rPr>
              <w:t xml:space="preserve">, </w:t>
            </w:r>
            <w:r w:rsidRPr="006E725B">
              <w:rPr>
                <w:rFonts w:ascii="Arial" w:hAnsi="Arial" w:cs="Arial"/>
              </w:rPr>
              <w:t>Grad Rijeka će po donošenju predmetnog akta omogućiti građanima dostupnost obrasca - Obrazac PN za prijavu štete od prirodnih nepogoda na mrežnim stranicama Grada Rijeke – e-Usluge – Zahtjevi i obrasci, s potrebnim uputama i informacijama o postupku prijave štete od prirodnih nepogoda.</w:t>
            </w:r>
          </w:p>
          <w:p w:rsidR="00E152D4" w:rsidRDefault="00E152D4" w:rsidP="004D36D4">
            <w:pPr>
              <w:spacing w:line="252" w:lineRule="auto"/>
              <w:rPr>
                <w:rFonts w:ascii="Arial" w:hAnsi="Arial" w:cs="Arial"/>
              </w:rPr>
            </w:pPr>
            <w:r>
              <w:rPr>
                <w:rFonts w:ascii="Arial" w:hAnsi="Arial" w:cs="Arial"/>
              </w:rPr>
              <w:t>Nadalje, u</w:t>
            </w:r>
            <w:r w:rsidRPr="006E725B">
              <w:rPr>
                <w:rFonts w:ascii="Arial" w:hAnsi="Arial" w:cs="Arial"/>
              </w:rPr>
              <w:t>vođenje digitalnog sustava kao srednjoročnog razvojnog prioriteta</w:t>
            </w:r>
            <w:r>
              <w:rPr>
                <w:rFonts w:ascii="Arial" w:hAnsi="Arial" w:cs="Arial"/>
              </w:rPr>
              <w:t xml:space="preserve"> u Plan</w:t>
            </w:r>
            <w:r w:rsidRPr="006E725B">
              <w:rPr>
                <w:rFonts w:ascii="Arial" w:hAnsi="Arial" w:cs="Arial"/>
              </w:rPr>
              <w:t xml:space="preserve"> pretpostavlja </w:t>
            </w:r>
            <w:r>
              <w:rPr>
                <w:rFonts w:ascii="Arial" w:hAnsi="Arial" w:cs="Arial"/>
              </w:rPr>
              <w:t xml:space="preserve">provedbu niza aktivnosti na razdoblje </w:t>
            </w:r>
            <w:r w:rsidRPr="006E725B">
              <w:rPr>
                <w:rFonts w:ascii="Arial" w:hAnsi="Arial" w:cs="Arial"/>
              </w:rPr>
              <w:t xml:space="preserve">duže od 12 mjeseci te posljedično isti nije predmet ovoga akta obzirom da se radi o Planu djelovanja Grada Rijeke u području prirodnih nepogoda za </w:t>
            </w:r>
            <w:r w:rsidRPr="006E725B">
              <w:rPr>
                <w:rFonts w:ascii="Arial" w:hAnsi="Arial" w:cs="Arial"/>
                <w:u w:val="single"/>
              </w:rPr>
              <w:t>2026. godinu</w:t>
            </w:r>
            <w:r w:rsidRPr="006E725B">
              <w:rPr>
                <w:rFonts w:ascii="Arial" w:hAnsi="Arial" w:cs="Arial"/>
              </w:rPr>
              <w:t xml:space="preserve"> (u daljnjem tekstu: Plan).</w:t>
            </w:r>
          </w:p>
          <w:p w:rsidR="00E152D4" w:rsidRPr="006E725B" w:rsidRDefault="00E152D4" w:rsidP="004D36D4">
            <w:pPr>
              <w:spacing w:line="252" w:lineRule="auto"/>
              <w:rPr>
                <w:rFonts w:ascii="Arial" w:hAnsi="Arial" w:cs="Arial"/>
              </w:rPr>
            </w:pPr>
          </w:p>
        </w:tc>
      </w:tr>
      <w:tr w:rsidR="00E152D4" w:rsidRPr="00E968B3" w:rsidTr="004D3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6"/>
        </w:trPr>
        <w:tc>
          <w:tcPr>
            <w:tcW w:w="567" w:type="dxa"/>
            <w:tcBorders>
              <w:top w:val="single" w:sz="4" w:space="0" w:color="auto"/>
              <w:left w:val="single" w:sz="18" w:space="0" w:color="auto"/>
              <w:bottom w:val="single" w:sz="18" w:space="0" w:color="auto"/>
              <w:right w:val="single" w:sz="8" w:space="0" w:color="auto"/>
            </w:tcBorders>
            <w:tcMar>
              <w:top w:w="0" w:type="dxa"/>
              <w:left w:w="108" w:type="dxa"/>
              <w:bottom w:w="0" w:type="dxa"/>
              <w:right w:w="108" w:type="dxa"/>
            </w:tcMar>
            <w:vAlign w:val="center"/>
          </w:tcPr>
          <w:p w:rsidR="00E152D4" w:rsidRPr="006E725B" w:rsidRDefault="00E152D4" w:rsidP="004D36D4">
            <w:pPr>
              <w:spacing w:line="252" w:lineRule="auto"/>
              <w:jc w:val="center"/>
              <w:rPr>
                <w:rFonts w:ascii="Arial" w:hAnsi="Arial" w:cs="Arial"/>
              </w:rPr>
            </w:pPr>
            <w:r w:rsidRPr="006E725B">
              <w:rPr>
                <w:rFonts w:ascii="Arial" w:hAnsi="Arial" w:cs="Arial"/>
              </w:rPr>
              <w:t>6.</w:t>
            </w:r>
          </w:p>
        </w:tc>
        <w:tc>
          <w:tcPr>
            <w:tcW w:w="1134" w:type="dxa"/>
            <w:tcBorders>
              <w:top w:val="single" w:sz="4" w:space="0" w:color="auto"/>
              <w:left w:val="nil"/>
              <w:bottom w:val="single" w:sz="18" w:space="0" w:color="auto"/>
              <w:right w:val="single" w:sz="8" w:space="0" w:color="auto"/>
            </w:tcBorders>
            <w:tcMar>
              <w:top w:w="0" w:type="dxa"/>
              <w:left w:w="108" w:type="dxa"/>
              <w:bottom w:w="0" w:type="dxa"/>
              <w:right w:w="108" w:type="dxa"/>
            </w:tcMar>
            <w:vAlign w:val="center"/>
          </w:tcPr>
          <w:p w:rsidR="00E152D4" w:rsidRPr="006E725B" w:rsidRDefault="00E152D4" w:rsidP="004D36D4">
            <w:pPr>
              <w:spacing w:line="252" w:lineRule="auto"/>
              <w:jc w:val="center"/>
              <w:rPr>
                <w:rFonts w:ascii="Arial" w:hAnsi="Arial" w:cs="Arial"/>
              </w:rPr>
            </w:pPr>
            <w:r w:rsidRPr="006E725B">
              <w:rPr>
                <w:rFonts w:ascii="Arial" w:hAnsi="Arial" w:cs="Arial"/>
              </w:rPr>
              <w:t>Luka Popovaki</w:t>
            </w:r>
          </w:p>
        </w:tc>
        <w:tc>
          <w:tcPr>
            <w:tcW w:w="1701" w:type="dxa"/>
            <w:tcBorders>
              <w:top w:val="single" w:sz="4" w:space="0" w:color="auto"/>
              <w:left w:val="nil"/>
              <w:bottom w:val="single" w:sz="18" w:space="0" w:color="auto"/>
              <w:right w:val="single" w:sz="8" w:space="0" w:color="auto"/>
            </w:tcBorders>
            <w:tcMar>
              <w:top w:w="0" w:type="dxa"/>
              <w:left w:w="108" w:type="dxa"/>
              <w:bottom w:w="0" w:type="dxa"/>
              <w:right w:w="108" w:type="dxa"/>
            </w:tcMar>
            <w:vAlign w:val="center"/>
          </w:tcPr>
          <w:p w:rsidR="00E152D4" w:rsidRPr="006E725B" w:rsidRDefault="00E152D4" w:rsidP="004D36D4">
            <w:pPr>
              <w:spacing w:line="252" w:lineRule="auto"/>
              <w:jc w:val="center"/>
              <w:rPr>
                <w:rFonts w:ascii="Arial" w:hAnsi="Arial" w:cs="Arial"/>
              </w:rPr>
            </w:pPr>
            <w:r w:rsidRPr="006E725B">
              <w:rPr>
                <w:rFonts w:ascii="Arial" w:hAnsi="Arial" w:cs="Arial"/>
              </w:rPr>
              <w:t>Načelni prijedlog/mišljenje</w:t>
            </w:r>
          </w:p>
        </w:tc>
        <w:tc>
          <w:tcPr>
            <w:tcW w:w="3119" w:type="dxa"/>
            <w:tcBorders>
              <w:top w:val="single" w:sz="4" w:space="0" w:color="auto"/>
              <w:left w:val="nil"/>
              <w:bottom w:val="single" w:sz="18" w:space="0" w:color="auto"/>
              <w:right w:val="single" w:sz="8" w:space="0" w:color="auto"/>
            </w:tcBorders>
            <w:tcMar>
              <w:top w:w="0" w:type="dxa"/>
              <w:left w:w="108" w:type="dxa"/>
              <w:bottom w:w="0" w:type="dxa"/>
              <w:right w:w="108" w:type="dxa"/>
            </w:tcMar>
            <w:vAlign w:val="center"/>
          </w:tcPr>
          <w:p w:rsidR="00E152D4" w:rsidRPr="006E725B" w:rsidRDefault="00E152D4" w:rsidP="004D36D4">
            <w:pPr>
              <w:pStyle w:val="NormalWeb"/>
              <w:rPr>
                <w:rFonts w:ascii="Arial" w:hAnsi="Arial" w:cs="Arial"/>
                <w:sz w:val="20"/>
                <w:szCs w:val="20"/>
              </w:rPr>
            </w:pPr>
            <w:r w:rsidRPr="006E725B">
              <w:rPr>
                <w:rFonts w:ascii="Arial" w:hAnsi="Arial" w:cs="Arial"/>
                <w:sz w:val="20"/>
                <w:szCs w:val="20"/>
              </w:rPr>
              <w:t>Dodati mjeru kojom se predviđa uključivanje mjesnih odbora, udruga građana i volontera u fazi prevencije i edukacije</w:t>
            </w:r>
            <w:r w:rsidRPr="006E725B">
              <w:rPr>
                <w:rFonts w:ascii="Arial" w:hAnsi="Arial" w:cs="Arial"/>
                <w:sz w:val="20"/>
                <w:szCs w:val="20"/>
              </w:rPr>
              <w:br/>
              <w:t>da Plan uključuje “sve druge mjere suradnje s nadležnim tijelima”.</w:t>
            </w:r>
            <w:r w:rsidRPr="006E725B">
              <w:rPr>
                <w:rFonts w:ascii="Arial" w:hAnsi="Arial" w:cs="Arial"/>
                <w:sz w:val="20"/>
                <w:szCs w:val="20"/>
              </w:rPr>
              <w:br/>
              <w:t xml:space="preserve">Lokalne zajednice često prve reagiraju — zato bi bilo korisno predvidjeti sustav dragovoljne pomoći i lokalne točke okupljanja u kriznim situacijama u svakoj gradskoj četvrti. </w:t>
            </w:r>
          </w:p>
        </w:tc>
        <w:tc>
          <w:tcPr>
            <w:tcW w:w="3827" w:type="dxa"/>
            <w:tcBorders>
              <w:top w:val="single" w:sz="4" w:space="0" w:color="auto"/>
              <w:left w:val="nil"/>
              <w:bottom w:val="single" w:sz="18" w:space="0" w:color="auto"/>
              <w:right w:val="single" w:sz="18" w:space="0" w:color="auto"/>
            </w:tcBorders>
            <w:tcMar>
              <w:top w:w="0" w:type="dxa"/>
              <w:left w:w="108" w:type="dxa"/>
              <w:bottom w:w="0" w:type="dxa"/>
              <w:right w:w="108" w:type="dxa"/>
            </w:tcMar>
            <w:vAlign w:val="center"/>
          </w:tcPr>
          <w:p w:rsidR="00E152D4" w:rsidRPr="006E725B" w:rsidRDefault="00E152D4" w:rsidP="004D36D4">
            <w:pPr>
              <w:spacing w:line="252" w:lineRule="auto"/>
              <w:rPr>
                <w:rFonts w:ascii="Arial" w:hAnsi="Arial" w:cs="Arial"/>
              </w:rPr>
            </w:pPr>
            <w:r w:rsidRPr="006E725B">
              <w:rPr>
                <w:rFonts w:ascii="Arial" w:hAnsi="Arial" w:cs="Arial"/>
              </w:rPr>
              <w:t xml:space="preserve">Načelni prijedlog/mišljenje nije prihvaćeno. </w:t>
            </w:r>
            <w:r w:rsidRPr="006E725B">
              <w:rPr>
                <w:rFonts w:ascii="Arial" w:hAnsi="Arial" w:cs="Arial"/>
              </w:rPr>
              <w:br/>
              <w:t>Načelni prijedlog je preventivna mjera koja nije predmet ovog akta.</w:t>
            </w:r>
            <w:r w:rsidRPr="006E725B">
              <w:rPr>
                <w:rFonts w:ascii="Arial" w:hAnsi="Arial" w:cs="Arial"/>
              </w:rPr>
              <w:br/>
              <w:t xml:space="preserve">Plan djelovanja Grada Rijeke u području prirodnih nepogoda za 2026. godinu (u daljnjem tekstu: Plan) se donosi sukladno odredbama Zakona o ublažavanju i uklanjanju posljedica prirodnih nepogoda („Narodne novine„ broj 16/19) te se istim regulira planiranje sustava </w:t>
            </w:r>
            <w:r w:rsidRPr="006E725B">
              <w:rPr>
                <w:rFonts w:ascii="Arial" w:hAnsi="Arial" w:cs="Arial"/>
                <w:u w:val="single"/>
              </w:rPr>
              <w:t>reagiranja</w:t>
            </w:r>
            <w:r w:rsidRPr="006E725B">
              <w:rPr>
                <w:rFonts w:ascii="Arial" w:hAnsi="Arial" w:cs="Arial"/>
              </w:rPr>
              <w:t xml:space="preserve"> u izvanrednim događajima uzrokovanim prirodnim nepogodama, odnosno utvrđuju postupanja nadležnih tijela te određivanje mjera i postupanja djelomične sanacije šteta </w:t>
            </w:r>
            <w:r w:rsidRPr="006E725B">
              <w:rPr>
                <w:rFonts w:ascii="Arial" w:hAnsi="Arial" w:cs="Arial"/>
                <w:u w:val="single"/>
              </w:rPr>
              <w:t>nastalih od prirodnih nepogoda,</w:t>
            </w:r>
            <w:r w:rsidRPr="006E725B">
              <w:rPr>
                <w:rFonts w:ascii="Arial" w:hAnsi="Arial" w:cs="Arial"/>
              </w:rPr>
              <w:t xml:space="preserve"> te posljedično, Plan ne obuhvaća preventivne mjere.</w:t>
            </w:r>
            <w:r w:rsidRPr="006E725B">
              <w:rPr>
                <w:rFonts w:ascii="Arial" w:hAnsi="Arial" w:cs="Arial"/>
              </w:rPr>
              <w:br/>
              <w:t xml:space="preserve">Nadalje, dio prijedloga predlagatelja se primjenjuje u okviru planskog dokumenta civilne zaštite Grada Rijeke - Plan djelovanja civilne zaštite Grada Rijeke (KLASA:024-02/24-01/66-78, URBROJ:2170-1-02-00-24-6 od 27. 05. 2024.) koji je objavljen na mrežnim stranicama Grada Rijeke, a u poglavlju 5.9.Organizacija sklanjanja, evakuacije i zbrinjavanja ugroženog stanovništva određuju se dužnosti povjerenika civilne zaštite koji se imenuju po mjesnim odborima, kao i mjesta prikupljanja i prihvata ugroženog stanovništva. Nadalje, u kontekstu dragovoljnosti, osim spomenutih povjerenika civilne zaštite i pripadnici postrojbi civilne </w:t>
            </w:r>
            <w:r w:rsidRPr="006E725B">
              <w:rPr>
                <w:rFonts w:ascii="Arial" w:hAnsi="Arial" w:cs="Arial"/>
              </w:rPr>
              <w:lastRenderedPageBreak/>
              <w:t>zaštite su dragovoljci.</w:t>
            </w:r>
            <w:r w:rsidRPr="006E725B">
              <w:rPr>
                <w:rFonts w:ascii="Arial" w:hAnsi="Arial" w:cs="Arial"/>
              </w:rPr>
              <w:br/>
              <w:t xml:space="preserve">Poveznica: </w:t>
            </w:r>
            <w:hyperlink r:id="rId7" w:history="1">
              <w:r w:rsidRPr="006E725B">
                <w:rPr>
                  <w:rStyle w:val="Hyperlink"/>
                  <w:rFonts w:ascii="Arial" w:hAnsi="Arial" w:cs="Arial"/>
                  <w:color w:val="2E74B5" w:themeColor="accent1" w:themeShade="BF"/>
                </w:rPr>
                <w:t>https://www.rijeka.hr/teme-za-gradane/stanovanje-i-gradnja/svakodnevna-sigurnost/civilna-zastita/</w:t>
              </w:r>
            </w:hyperlink>
            <w:r w:rsidRPr="006E725B">
              <w:rPr>
                <w:rFonts w:ascii="Arial" w:hAnsi="Arial" w:cs="Arial"/>
                <w:color w:val="2E74B5" w:themeColor="accent1" w:themeShade="BF"/>
              </w:rPr>
              <w:t xml:space="preserve"> </w:t>
            </w:r>
          </w:p>
        </w:tc>
      </w:tr>
    </w:tbl>
    <w:p w:rsidR="00EA49B8" w:rsidRPr="00C54589" w:rsidRDefault="00E152D4" w:rsidP="00EA49B8">
      <w:pPr>
        <w:ind w:left="-567" w:right="-144"/>
        <w:jc w:val="both"/>
        <w:rPr>
          <w:rFonts w:ascii="Arial" w:hAnsi="Arial" w:cs="Arial"/>
        </w:rPr>
      </w:pPr>
      <w:r>
        <w:rPr>
          <w:rFonts w:ascii="Arial" w:hAnsi="Arial" w:cs="Arial"/>
        </w:rPr>
        <w:lastRenderedPageBreak/>
        <w:t>T</w:t>
      </w:r>
      <w:bookmarkStart w:id="0" w:name="_GoBack"/>
      <w:bookmarkEnd w:id="0"/>
      <w:r w:rsidR="00EA49B8" w:rsidRPr="00C54589">
        <w:rPr>
          <w:rFonts w:ascii="Arial" w:hAnsi="Arial" w:cs="Arial"/>
        </w:rPr>
        <w:t xml:space="preserve">ijekom savjetovanja s javnošću o Nacrtu prijedloga </w:t>
      </w:r>
      <w:r w:rsidR="00EA49B8" w:rsidRPr="00E968B3">
        <w:rPr>
          <w:rFonts w:ascii="Arial" w:hAnsi="Arial" w:cs="Arial"/>
        </w:rPr>
        <w:t>Odluke o donošenju plana djelovanja Grada Rijeke u području prirodnih nepogoda u 2026. godini</w:t>
      </w:r>
      <w:r w:rsidR="00EA49B8">
        <w:rPr>
          <w:rFonts w:ascii="Arial" w:hAnsi="Arial" w:cs="Arial"/>
        </w:rPr>
        <w:t xml:space="preserve"> pristiglo je 6 (šest) načelnih prijedloga/mišljenja.</w:t>
      </w:r>
    </w:p>
    <w:p w:rsidR="008767E4" w:rsidRPr="003A6484" w:rsidRDefault="008767E4" w:rsidP="00EA49B8">
      <w:pPr>
        <w:pStyle w:val="Default"/>
        <w:ind w:left="-567" w:right="-144"/>
        <w:jc w:val="both"/>
        <w:rPr>
          <w:sz w:val="22"/>
          <w:szCs w:val="22"/>
        </w:rPr>
      </w:pPr>
    </w:p>
    <w:sectPr w:rsidR="008767E4" w:rsidRPr="003A6484" w:rsidSect="00367523">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58F" w:rsidRDefault="0026458F" w:rsidP="00F429F5">
      <w:r>
        <w:separator/>
      </w:r>
    </w:p>
  </w:endnote>
  <w:endnote w:type="continuationSeparator" w:id="0">
    <w:p w:rsidR="0026458F" w:rsidRDefault="0026458F" w:rsidP="00F4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58F" w:rsidRDefault="0026458F" w:rsidP="00F429F5">
      <w:r>
        <w:separator/>
      </w:r>
    </w:p>
  </w:footnote>
  <w:footnote w:type="continuationSeparator" w:id="0">
    <w:p w:rsidR="0026458F" w:rsidRDefault="0026458F" w:rsidP="00F42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0000006"/>
    <w:multiLevelType w:val="multilevel"/>
    <w:tmpl w:val="00000006"/>
    <w:lvl w:ilvl="0">
      <w:start w:val="1"/>
      <w:numFmt w:val="bullet"/>
      <w:lvlText w:val="-"/>
      <w:lvlJc w:val="left"/>
      <w:pPr>
        <w:ind w:left="220" w:firstLine="0"/>
      </w:pPr>
    </w:lvl>
    <w:lvl w:ilvl="1">
      <w:start w:val="1"/>
      <w:numFmt w:val="bullet"/>
      <w:lvlText w:val=""/>
      <w:lvlJc w:val="left"/>
      <w:pPr>
        <w:ind w:left="220" w:firstLine="0"/>
      </w:pPr>
    </w:lvl>
    <w:lvl w:ilvl="2">
      <w:start w:val="1"/>
      <w:numFmt w:val="bullet"/>
      <w:lvlText w:val=""/>
      <w:lvlJc w:val="left"/>
      <w:pPr>
        <w:ind w:left="220" w:firstLine="0"/>
      </w:pPr>
    </w:lvl>
    <w:lvl w:ilvl="3">
      <w:start w:val="1"/>
      <w:numFmt w:val="bullet"/>
      <w:lvlText w:val=""/>
      <w:lvlJc w:val="left"/>
      <w:pPr>
        <w:ind w:left="220" w:firstLine="0"/>
      </w:pPr>
    </w:lvl>
    <w:lvl w:ilvl="4">
      <w:start w:val="1"/>
      <w:numFmt w:val="bullet"/>
      <w:lvlText w:val=""/>
      <w:lvlJc w:val="left"/>
      <w:pPr>
        <w:ind w:left="220" w:firstLine="0"/>
      </w:pPr>
    </w:lvl>
    <w:lvl w:ilvl="5">
      <w:start w:val="1"/>
      <w:numFmt w:val="bullet"/>
      <w:lvlText w:val=""/>
      <w:lvlJc w:val="left"/>
      <w:pPr>
        <w:ind w:left="220" w:firstLine="0"/>
      </w:pPr>
    </w:lvl>
    <w:lvl w:ilvl="6">
      <w:start w:val="1"/>
      <w:numFmt w:val="bullet"/>
      <w:lvlText w:val=""/>
      <w:lvlJc w:val="left"/>
      <w:pPr>
        <w:ind w:left="220" w:firstLine="0"/>
      </w:pPr>
    </w:lvl>
    <w:lvl w:ilvl="7">
      <w:start w:val="1"/>
      <w:numFmt w:val="bullet"/>
      <w:lvlText w:val=""/>
      <w:lvlJc w:val="left"/>
      <w:pPr>
        <w:ind w:left="220" w:firstLine="0"/>
      </w:pPr>
    </w:lvl>
    <w:lvl w:ilvl="8">
      <w:start w:val="1"/>
      <w:numFmt w:val="bullet"/>
      <w:lvlText w:val=""/>
      <w:lvlJc w:val="left"/>
      <w:pPr>
        <w:ind w:left="220" w:firstLine="0"/>
      </w:pPr>
    </w:lvl>
  </w:abstractNum>
  <w:abstractNum w:abstractNumId="2" w15:restartNumberingAfterBreak="0">
    <w:nsid w:val="00000007"/>
    <w:multiLevelType w:val="multilevel"/>
    <w:tmpl w:val="00000007"/>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0000008"/>
    <w:multiLevelType w:val="multilevel"/>
    <w:tmpl w:val="0000000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D7B4F46"/>
    <w:multiLevelType w:val="hybridMultilevel"/>
    <w:tmpl w:val="D5387AB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801405"/>
    <w:multiLevelType w:val="hybridMultilevel"/>
    <w:tmpl w:val="88105E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194E09"/>
    <w:multiLevelType w:val="hybridMultilevel"/>
    <w:tmpl w:val="BB0ADE90"/>
    <w:lvl w:ilvl="0" w:tplc="D9F08DAE">
      <w:numFmt w:val="bullet"/>
      <w:lvlText w:val="–"/>
      <w:lvlJc w:val="left"/>
      <w:pPr>
        <w:ind w:left="1069" w:hanging="360"/>
      </w:pPr>
      <w:rPr>
        <w:rFonts w:ascii="Arial" w:eastAsia="Arial"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7" w15:restartNumberingAfterBreak="0">
    <w:nsid w:val="1DF74BB6"/>
    <w:multiLevelType w:val="hybridMultilevel"/>
    <w:tmpl w:val="B0149D96"/>
    <w:lvl w:ilvl="0" w:tplc="3FF63F0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273103D"/>
    <w:multiLevelType w:val="hybridMultilevel"/>
    <w:tmpl w:val="3BE2DB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AB3D96"/>
    <w:multiLevelType w:val="hybridMultilevel"/>
    <w:tmpl w:val="B01484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0803FA"/>
    <w:multiLevelType w:val="hybridMultilevel"/>
    <w:tmpl w:val="1346DCC8"/>
    <w:lvl w:ilvl="0" w:tplc="041A000F">
      <w:start w:val="6"/>
      <w:numFmt w:val="decimal"/>
      <w:lvlText w:val="%1."/>
      <w:lvlJc w:val="left"/>
      <w:pPr>
        <w:ind w:left="2160" w:hanging="36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11" w15:restartNumberingAfterBreak="0">
    <w:nsid w:val="46712C08"/>
    <w:multiLevelType w:val="hybridMultilevel"/>
    <w:tmpl w:val="D8C0CE92"/>
    <w:lvl w:ilvl="0" w:tplc="DA709E80">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2" w15:restartNumberingAfterBreak="0">
    <w:nsid w:val="46D64CA1"/>
    <w:multiLevelType w:val="hybridMultilevel"/>
    <w:tmpl w:val="FDEE2176"/>
    <w:lvl w:ilvl="0" w:tplc="DA709E80">
      <w:numFmt w:val="bullet"/>
      <w:lvlText w:val="-"/>
      <w:lvlJc w:val="left"/>
      <w:pPr>
        <w:ind w:left="2484" w:hanging="360"/>
      </w:pPr>
      <w:rPr>
        <w:rFonts w:ascii="Times New Roman" w:eastAsia="Times New Roman" w:hAnsi="Times New Roman" w:cs="Times New Roman" w:hint="default"/>
      </w:rPr>
    </w:lvl>
    <w:lvl w:ilvl="1" w:tplc="041A0003" w:tentative="1">
      <w:start w:val="1"/>
      <w:numFmt w:val="bullet"/>
      <w:lvlText w:val="o"/>
      <w:lvlJc w:val="left"/>
      <w:pPr>
        <w:ind w:left="3204" w:hanging="360"/>
      </w:pPr>
      <w:rPr>
        <w:rFonts w:ascii="Courier New" w:hAnsi="Courier New" w:cs="Courier New" w:hint="default"/>
      </w:rPr>
    </w:lvl>
    <w:lvl w:ilvl="2" w:tplc="041A0005" w:tentative="1">
      <w:start w:val="1"/>
      <w:numFmt w:val="bullet"/>
      <w:lvlText w:val=""/>
      <w:lvlJc w:val="left"/>
      <w:pPr>
        <w:ind w:left="3924" w:hanging="360"/>
      </w:pPr>
      <w:rPr>
        <w:rFonts w:ascii="Wingdings" w:hAnsi="Wingdings" w:hint="default"/>
      </w:rPr>
    </w:lvl>
    <w:lvl w:ilvl="3" w:tplc="041A0001" w:tentative="1">
      <w:start w:val="1"/>
      <w:numFmt w:val="bullet"/>
      <w:lvlText w:val=""/>
      <w:lvlJc w:val="left"/>
      <w:pPr>
        <w:ind w:left="4644" w:hanging="360"/>
      </w:pPr>
      <w:rPr>
        <w:rFonts w:ascii="Symbol" w:hAnsi="Symbol" w:hint="default"/>
      </w:rPr>
    </w:lvl>
    <w:lvl w:ilvl="4" w:tplc="041A0003" w:tentative="1">
      <w:start w:val="1"/>
      <w:numFmt w:val="bullet"/>
      <w:lvlText w:val="o"/>
      <w:lvlJc w:val="left"/>
      <w:pPr>
        <w:ind w:left="5364" w:hanging="360"/>
      </w:pPr>
      <w:rPr>
        <w:rFonts w:ascii="Courier New" w:hAnsi="Courier New" w:cs="Courier New" w:hint="default"/>
      </w:rPr>
    </w:lvl>
    <w:lvl w:ilvl="5" w:tplc="041A0005" w:tentative="1">
      <w:start w:val="1"/>
      <w:numFmt w:val="bullet"/>
      <w:lvlText w:val=""/>
      <w:lvlJc w:val="left"/>
      <w:pPr>
        <w:ind w:left="6084" w:hanging="360"/>
      </w:pPr>
      <w:rPr>
        <w:rFonts w:ascii="Wingdings" w:hAnsi="Wingdings" w:hint="default"/>
      </w:rPr>
    </w:lvl>
    <w:lvl w:ilvl="6" w:tplc="041A0001" w:tentative="1">
      <w:start w:val="1"/>
      <w:numFmt w:val="bullet"/>
      <w:lvlText w:val=""/>
      <w:lvlJc w:val="left"/>
      <w:pPr>
        <w:ind w:left="6804" w:hanging="360"/>
      </w:pPr>
      <w:rPr>
        <w:rFonts w:ascii="Symbol" w:hAnsi="Symbol" w:hint="default"/>
      </w:rPr>
    </w:lvl>
    <w:lvl w:ilvl="7" w:tplc="041A0003" w:tentative="1">
      <w:start w:val="1"/>
      <w:numFmt w:val="bullet"/>
      <w:lvlText w:val="o"/>
      <w:lvlJc w:val="left"/>
      <w:pPr>
        <w:ind w:left="7524" w:hanging="360"/>
      </w:pPr>
      <w:rPr>
        <w:rFonts w:ascii="Courier New" w:hAnsi="Courier New" w:cs="Courier New" w:hint="default"/>
      </w:rPr>
    </w:lvl>
    <w:lvl w:ilvl="8" w:tplc="041A0005" w:tentative="1">
      <w:start w:val="1"/>
      <w:numFmt w:val="bullet"/>
      <w:lvlText w:val=""/>
      <w:lvlJc w:val="left"/>
      <w:pPr>
        <w:ind w:left="8244" w:hanging="360"/>
      </w:pPr>
      <w:rPr>
        <w:rFonts w:ascii="Wingdings" w:hAnsi="Wingdings" w:hint="default"/>
      </w:rPr>
    </w:lvl>
  </w:abstractNum>
  <w:abstractNum w:abstractNumId="13" w15:restartNumberingAfterBreak="0">
    <w:nsid w:val="49AD2F0B"/>
    <w:multiLevelType w:val="hybridMultilevel"/>
    <w:tmpl w:val="DEAE38F2"/>
    <w:lvl w:ilvl="0" w:tplc="F31E5C0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00471E9"/>
    <w:multiLevelType w:val="hybridMultilevel"/>
    <w:tmpl w:val="BCF6A02E"/>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91C5C4B"/>
    <w:multiLevelType w:val="multilevel"/>
    <w:tmpl w:val="0AEE9862"/>
    <w:lvl w:ilvl="0">
      <w:numFmt w:val="bullet"/>
      <w:lvlText w:val="-"/>
      <w:lvlJc w:val="left"/>
      <w:pPr>
        <w:ind w:left="708" w:firstLine="0"/>
      </w:pPr>
      <w:rPr>
        <w:rFonts w:ascii="Arial" w:eastAsia="Times New Roman" w:hAnsi="Arial" w:hint="default"/>
      </w:rPr>
    </w:lvl>
    <w:lvl w:ilvl="1">
      <w:start w:val="1"/>
      <w:numFmt w:val="bullet"/>
      <w:lvlText w:val=""/>
      <w:lvlJc w:val="left"/>
      <w:pPr>
        <w:ind w:left="708" w:firstLine="0"/>
      </w:pPr>
    </w:lvl>
    <w:lvl w:ilvl="2">
      <w:start w:val="1"/>
      <w:numFmt w:val="bullet"/>
      <w:lvlText w:val=""/>
      <w:lvlJc w:val="left"/>
      <w:pPr>
        <w:ind w:left="708" w:firstLine="0"/>
      </w:pPr>
    </w:lvl>
    <w:lvl w:ilvl="3">
      <w:start w:val="1"/>
      <w:numFmt w:val="bullet"/>
      <w:lvlText w:val=""/>
      <w:lvlJc w:val="left"/>
      <w:pPr>
        <w:ind w:left="708" w:firstLine="0"/>
      </w:pPr>
    </w:lvl>
    <w:lvl w:ilvl="4">
      <w:start w:val="1"/>
      <w:numFmt w:val="bullet"/>
      <w:lvlText w:val=""/>
      <w:lvlJc w:val="left"/>
      <w:pPr>
        <w:ind w:left="708" w:firstLine="0"/>
      </w:pPr>
    </w:lvl>
    <w:lvl w:ilvl="5">
      <w:start w:val="1"/>
      <w:numFmt w:val="bullet"/>
      <w:lvlText w:val=""/>
      <w:lvlJc w:val="left"/>
      <w:pPr>
        <w:ind w:left="708" w:firstLine="0"/>
      </w:pPr>
    </w:lvl>
    <w:lvl w:ilvl="6">
      <w:start w:val="1"/>
      <w:numFmt w:val="bullet"/>
      <w:lvlText w:val=""/>
      <w:lvlJc w:val="left"/>
      <w:pPr>
        <w:ind w:left="708" w:firstLine="0"/>
      </w:pPr>
    </w:lvl>
    <w:lvl w:ilvl="7">
      <w:start w:val="1"/>
      <w:numFmt w:val="bullet"/>
      <w:lvlText w:val=""/>
      <w:lvlJc w:val="left"/>
      <w:pPr>
        <w:ind w:left="708" w:firstLine="0"/>
      </w:pPr>
    </w:lvl>
    <w:lvl w:ilvl="8">
      <w:start w:val="1"/>
      <w:numFmt w:val="bullet"/>
      <w:lvlText w:val=""/>
      <w:lvlJc w:val="left"/>
      <w:pPr>
        <w:ind w:left="708" w:firstLine="0"/>
      </w:pPr>
    </w:lvl>
  </w:abstractNum>
  <w:abstractNum w:abstractNumId="16" w15:restartNumberingAfterBreak="0">
    <w:nsid w:val="5C4C1A0B"/>
    <w:multiLevelType w:val="multilevel"/>
    <w:tmpl w:val="C0CC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12146C"/>
    <w:multiLevelType w:val="hybridMultilevel"/>
    <w:tmpl w:val="49C448C2"/>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15:restartNumberingAfterBreak="0">
    <w:nsid w:val="653C6CC3"/>
    <w:multiLevelType w:val="hybridMultilevel"/>
    <w:tmpl w:val="A164F2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E60292A"/>
    <w:multiLevelType w:val="multilevel"/>
    <w:tmpl w:val="B94C07B2"/>
    <w:lvl w:ilvl="0">
      <w:numFmt w:val="bullet"/>
      <w:lvlText w:val="-"/>
      <w:lvlJc w:val="left"/>
      <w:pPr>
        <w:ind w:left="708" w:firstLine="0"/>
      </w:pPr>
      <w:rPr>
        <w:rFonts w:ascii="Times New Roman" w:eastAsia="Times New Roman" w:hAnsi="Times New Roman" w:cs="Times New Roman" w:hint="default"/>
      </w:rPr>
    </w:lvl>
    <w:lvl w:ilvl="1">
      <w:start w:val="1"/>
      <w:numFmt w:val="bullet"/>
      <w:lvlText w:val=""/>
      <w:lvlJc w:val="left"/>
      <w:pPr>
        <w:ind w:left="708" w:firstLine="0"/>
      </w:pPr>
    </w:lvl>
    <w:lvl w:ilvl="2">
      <w:start w:val="1"/>
      <w:numFmt w:val="bullet"/>
      <w:lvlText w:val=""/>
      <w:lvlJc w:val="left"/>
      <w:pPr>
        <w:ind w:left="708" w:firstLine="0"/>
      </w:pPr>
    </w:lvl>
    <w:lvl w:ilvl="3">
      <w:start w:val="1"/>
      <w:numFmt w:val="bullet"/>
      <w:lvlText w:val=""/>
      <w:lvlJc w:val="left"/>
      <w:pPr>
        <w:ind w:left="708" w:firstLine="0"/>
      </w:pPr>
    </w:lvl>
    <w:lvl w:ilvl="4">
      <w:start w:val="1"/>
      <w:numFmt w:val="bullet"/>
      <w:lvlText w:val=""/>
      <w:lvlJc w:val="left"/>
      <w:pPr>
        <w:ind w:left="708" w:firstLine="0"/>
      </w:pPr>
    </w:lvl>
    <w:lvl w:ilvl="5">
      <w:start w:val="1"/>
      <w:numFmt w:val="bullet"/>
      <w:lvlText w:val=""/>
      <w:lvlJc w:val="left"/>
      <w:pPr>
        <w:ind w:left="708" w:firstLine="0"/>
      </w:pPr>
    </w:lvl>
    <w:lvl w:ilvl="6">
      <w:start w:val="1"/>
      <w:numFmt w:val="bullet"/>
      <w:lvlText w:val=""/>
      <w:lvlJc w:val="left"/>
      <w:pPr>
        <w:ind w:left="708" w:firstLine="0"/>
      </w:pPr>
    </w:lvl>
    <w:lvl w:ilvl="7">
      <w:start w:val="1"/>
      <w:numFmt w:val="bullet"/>
      <w:lvlText w:val=""/>
      <w:lvlJc w:val="left"/>
      <w:pPr>
        <w:ind w:left="708" w:firstLine="0"/>
      </w:pPr>
    </w:lvl>
    <w:lvl w:ilvl="8">
      <w:start w:val="1"/>
      <w:numFmt w:val="bullet"/>
      <w:lvlText w:val=""/>
      <w:lvlJc w:val="left"/>
      <w:pPr>
        <w:ind w:left="708" w:firstLine="0"/>
      </w:pPr>
    </w:lvl>
  </w:abstractNum>
  <w:abstractNum w:abstractNumId="20" w15:restartNumberingAfterBreak="0">
    <w:nsid w:val="717A23A3"/>
    <w:multiLevelType w:val="hybridMultilevel"/>
    <w:tmpl w:val="C6BCC5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3753101"/>
    <w:multiLevelType w:val="hybridMultilevel"/>
    <w:tmpl w:val="1F22D7A8"/>
    <w:lvl w:ilvl="0" w:tplc="7C5C586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2" w15:restartNumberingAfterBreak="0">
    <w:nsid w:val="7CBC01FE"/>
    <w:multiLevelType w:val="hybridMultilevel"/>
    <w:tmpl w:val="9CE6B0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21"/>
  </w:num>
  <w:num w:numId="3">
    <w:abstractNumId w:val="14"/>
  </w:num>
  <w:num w:numId="4">
    <w:abstractNumId w:val="17"/>
  </w:num>
  <w:num w:numId="5">
    <w:abstractNumId w:val="0"/>
  </w:num>
  <w:num w:numId="6">
    <w:abstractNumId w:val="1"/>
  </w:num>
  <w:num w:numId="7">
    <w:abstractNumId w:val="2"/>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22"/>
  </w:num>
  <w:num w:numId="11">
    <w:abstractNumId w:val="18"/>
  </w:num>
  <w:num w:numId="12">
    <w:abstractNumId w:val="15"/>
  </w:num>
  <w:num w:numId="13">
    <w:abstractNumId w:val="5"/>
  </w:num>
  <w:num w:numId="14">
    <w:abstractNumId w:val="9"/>
  </w:num>
  <w:num w:numId="15">
    <w:abstractNumId w:val="16"/>
  </w:num>
  <w:num w:numId="16">
    <w:abstractNumId w:val="4"/>
  </w:num>
  <w:num w:numId="17">
    <w:abstractNumId w:val="10"/>
  </w:num>
  <w:num w:numId="18">
    <w:abstractNumId w:val="19"/>
  </w:num>
  <w:num w:numId="19">
    <w:abstractNumId w:val="11"/>
  </w:num>
  <w:num w:numId="20">
    <w:abstractNumId w:val="6"/>
  </w:num>
  <w:num w:numId="21">
    <w:abstractNumId w:val="20"/>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BD2"/>
    <w:rsid w:val="000110D6"/>
    <w:rsid w:val="0002500D"/>
    <w:rsid w:val="00044627"/>
    <w:rsid w:val="00045E0E"/>
    <w:rsid w:val="000529D2"/>
    <w:rsid w:val="0005531B"/>
    <w:rsid w:val="00086727"/>
    <w:rsid w:val="00090684"/>
    <w:rsid w:val="000A0E6E"/>
    <w:rsid w:val="000B0E9A"/>
    <w:rsid w:val="000B1AF6"/>
    <w:rsid w:val="000C4867"/>
    <w:rsid w:val="000D0425"/>
    <w:rsid w:val="000D4A28"/>
    <w:rsid w:val="000E327A"/>
    <w:rsid w:val="000F646F"/>
    <w:rsid w:val="00104EF2"/>
    <w:rsid w:val="00114CBE"/>
    <w:rsid w:val="00117963"/>
    <w:rsid w:val="00127F70"/>
    <w:rsid w:val="00130116"/>
    <w:rsid w:val="00133D6B"/>
    <w:rsid w:val="0014317B"/>
    <w:rsid w:val="00150F4E"/>
    <w:rsid w:val="0015786C"/>
    <w:rsid w:val="001740A6"/>
    <w:rsid w:val="00195948"/>
    <w:rsid w:val="001A1D5C"/>
    <w:rsid w:val="001A2493"/>
    <w:rsid w:val="001A702C"/>
    <w:rsid w:val="001B24CB"/>
    <w:rsid w:val="001E3ABA"/>
    <w:rsid w:val="001E41A5"/>
    <w:rsid w:val="001F237C"/>
    <w:rsid w:val="001F7AEC"/>
    <w:rsid w:val="0020180D"/>
    <w:rsid w:val="00201E1F"/>
    <w:rsid w:val="00204BEE"/>
    <w:rsid w:val="00206742"/>
    <w:rsid w:val="002151F1"/>
    <w:rsid w:val="00215E71"/>
    <w:rsid w:val="00224B7C"/>
    <w:rsid w:val="0023631E"/>
    <w:rsid w:val="00237E39"/>
    <w:rsid w:val="002426A9"/>
    <w:rsid w:val="002559F6"/>
    <w:rsid w:val="0026364E"/>
    <w:rsid w:val="00263BD2"/>
    <w:rsid w:val="0026458F"/>
    <w:rsid w:val="00267FA8"/>
    <w:rsid w:val="00294299"/>
    <w:rsid w:val="00297272"/>
    <w:rsid w:val="002B236C"/>
    <w:rsid w:val="002B32F9"/>
    <w:rsid w:val="002D2710"/>
    <w:rsid w:val="002D7164"/>
    <w:rsid w:val="002E0712"/>
    <w:rsid w:val="002E1D90"/>
    <w:rsid w:val="002F4E12"/>
    <w:rsid w:val="002F6F69"/>
    <w:rsid w:val="00305F44"/>
    <w:rsid w:val="00306387"/>
    <w:rsid w:val="0031161B"/>
    <w:rsid w:val="00311ECD"/>
    <w:rsid w:val="00316A0F"/>
    <w:rsid w:val="003170EE"/>
    <w:rsid w:val="0032348B"/>
    <w:rsid w:val="00323EE5"/>
    <w:rsid w:val="0032652C"/>
    <w:rsid w:val="0032717E"/>
    <w:rsid w:val="00331E0F"/>
    <w:rsid w:val="0033747C"/>
    <w:rsid w:val="00344BC7"/>
    <w:rsid w:val="00347C40"/>
    <w:rsid w:val="003526D6"/>
    <w:rsid w:val="00353A79"/>
    <w:rsid w:val="00364358"/>
    <w:rsid w:val="00367523"/>
    <w:rsid w:val="003804A2"/>
    <w:rsid w:val="003A26F5"/>
    <w:rsid w:val="003A6484"/>
    <w:rsid w:val="003B0444"/>
    <w:rsid w:val="003B581C"/>
    <w:rsid w:val="003C492C"/>
    <w:rsid w:val="003D7EC3"/>
    <w:rsid w:val="003E0F21"/>
    <w:rsid w:val="003E18D3"/>
    <w:rsid w:val="003E3BF7"/>
    <w:rsid w:val="0040556B"/>
    <w:rsid w:val="00412A9B"/>
    <w:rsid w:val="00424EA9"/>
    <w:rsid w:val="004315FE"/>
    <w:rsid w:val="00441D53"/>
    <w:rsid w:val="00446C5B"/>
    <w:rsid w:val="004605D0"/>
    <w:rsid w:val="00465324"/>
    <w:rsid w:val="00466590"/>
    <w:rsid w:val="004726A5"/>
    <w:rsid w:val="00483F16"/>
    <w:rsid w:val="0049450C"/>
    <w:rsid w:val="004E553D"/>
    <w:rsid w:val="00504288"/>
    <w:rsid w:val="0051631E"/>
    <w:rsid w:val="00526D8E"/>
    <w:rsid w:val="00554CF4"/>
    <w:rsid w:val="00564004"/>
    <w:rsid w:val="005649FA"/>
    <w:rsid w:val="00570EDC"/>
    <w:rsid w:val="00575955"/>
    <w:rsid w:val="005933EB"/>
    <w:rsid w:val="005D14D1"/>
    <w:rsid w:val="005E5EDE"/>
    <w:rsid w:val="00612155"/>
    <w:rsid w:val="00613BE0"/>
    <w:rsid w:val="00623079"/>
    <w:rsid w:val="006307EE"/>
    <w:rsid w:val="00640C83"/>
    <w:rsid w:val="00641D12"/>
    <w:rsid w:val="00661E70"/>
    <w:rsid w:val="00666633"/>
    <w:rsid w:val="00666A18"/>
    <w:rsid w:val="00670C34"/>
    <w:rsid w:val="00683E60"/>
    <w:rsid w:val="00690424"/>
    <w:rsid w:val="00692CEF"/>
    <w:rsid w:val="006A1655"/>
    <w:rsid w:val="006B531B"/>
    <w:rsid w:val="006C0CB6"/>
    <w:rsid w:val="006D26CB"/>
    <w:rsid w:val="006E725B"/>
    <w:rsid w:val="00781BCB"/>
    <w:rsid w:val="00791920"/>
    <w:rsid w:val="00795398"/>
    <w:rsid w:val="007A5A3E"/>
    <w:rsid w:val="007B27E4"/>
    <w:rsid w:val="007C1ED0"/>
    <w:rsid w:val="007C66F5"/>
    <w:rsid w:val="007D24C9"/>
    <w:rsid w:val="007F158E"/>
    <w:rsid w:val="0080073A"/>
    <w:rsid w:val="00802756"/>
    <w:rsid w:val="00812F47"/>
    <w:rsid w:val="0081431C"/>
    <w:rsid w:val="0082333B"/>
    <w:rsid w:val="00833189"/>
    <w:rsid w:val="00865AC4"/>
    <w:rsid w:val="00867B91"/>
    <w:rsid w:val="0087613A"/>
    <w:rsid w:val="008767E4"/>
    <w:rsid w:val="00876926"/>
    <w:rsid w:val="008928B7"/>
    <w:rsid w:val="0089362F"/>
    <w:rsid w:val="008A3926"/>
    <w:rsid w:val="008B302A"/>
    <w:rsid w:val="008B4362"/>
    <w:rsid w:val="008B4DF3"/>
    <w:rsid w:val="008C2072"/>
    <w:rsid w:val="008D0418"/>
    <w:rsid w:val="008D5451"/>
    <w:rsid w:val="008E6318"/>
    <w:rsid w:val="008E7FB6"/>
    <w:rsid w:val="008F3101"/>
    <w:rsid w:val="00927919"/>
    <w:rsid w:val="00927DCC"/>
    <w:rsid w:val="00933243"/>
    <w:rsid w:val="00933397"/>
    <w:rsid w:val="0093735A"/>
    <w:rsid w:val="00955509"/>
    <w:rsid w:val="00957792"/>
    <w:rsid w:val="0096353D"/>
    <w:rsid w:val="00975FA7"/>
    <w:rsid w:val="00984C38"/>
    <w:rsid w:val="00986032"/>
    <w:rsid w:val="009C692A"/>
    <w:rsid w:val="009E58E8"/>
    <w:rsid w:val="00A1049B"/>
    <w:rsid w:val="00A2370D"/>
    <w:rsid w:val="00A31BE3"/>
    <w:rsid w:val="00A43B84"/>
    <w:rsid w:val="00A44571"/>
    <w:rsid w:val="00A51E60"/>
    <w:rsid w:val="00A56842"/>
    <w:rsid w:val="00A6226A"/>
    <w:rsid w:val="00A62925"/>
    <w:rsid w:val="00A64FDA"/>
    <w:rsid w:val="00A74D5E"/>
    <w:rsid w:val="00A754B5"/>
    <w:rsid w:val="00A875F6"/>
    <w:rsid w:val="00A92810"/>
    <w:rsid w:val="00AA4227"/>
    <w:rsid w:val="00AC1A9C"/>
    <w:rsid w:val="00AC69FE"/>
    <w:rsid w:val="00AD0C75"/>
    <w:rsid w:val="00AD1B84"/>
    <w:rsid w:val="00AD2A9E"/>
    <w:rsid w:val="00AD6720"/>
    <w:rsid w:val="00AE0AF0"/>
    <w:rsid w:val="00AE14CD"/>
    <w:rsid w:val="00AE79A7"/>
    <w:rsid w:val="00AF759F"/>
    <w:rsid w:val="00B07B52"/>
    <w:rsid w:val="00B15AC8"/>
    <w:rsid w:val="00B31B19"/>
    <w:rsid w:val="00B53AB5"/>
    <w:rsid w:val="00B57210"/>
    <w:rsid w:val="00B65195"/>
    <w:rsid w:val="00B765AF"/>
    <w:rsid w:val="00B768BF"/>
    <w:rsid w:val="00B85A42"/>
    <w:rsid w:val="00B91B48"/>
    <w:rsid w:val="00BA305F"/>
    <w:rsid w:val="00BA5D2E"/>
    <w:rsid w:val="00BB3D62"/>
    <w:rsid w:val="00BC022B"/>
    <w:rsid w:val="00BD6D96"/>
    <w:rsid w:val="00BE3567"/>
    <w:rsid w:val="00BF6F72"/>
    <w:rsid w:val="00C10F6F"/>
    <w:rsid w:val="00C270DA"/>
    <w:rsid w:val="00C5554F"/>
    <w:rsid w:val="00C67022"/>
    <w:rsid w:val="00C72716"/>
    <w:rsid w:val="00C77B40"/>
    <w:rsid w:val="00C80D81"/>
    <w:rsid w:val="00CB6AEF"/>
    <w:rsid w:val="00CC723A"/>
    <w:rsid w:val="00CD387F"/>
    <w:rsid w:val="00CE52A2"/>
    <w:rsid w:val="00CF1756"/>
    <w:rsid w:val="00CF5A8E"/>
    <w:rsid w:val="00D12A47"/>
    <w:rsid w:val="00D260D8"/>
    <w:rsid w:val="00D662B5"/>
    <w:rsid w:val="00D7293A"/>
    <w:rsid w:val="00D73573"/>
    <w:rsid w:val="00D96E25"/>
    <w:rsid w:val="00DB5350"/>
    <w:rsid w:val="00DD7D5E"/>
    <w:rsid w:val="00DE2566"/>
    <w:rsid w:val="00E12DF8"/>
    <w:rsid w:val="00E152D4"/>
    <w:rsid w:val="00E40A4D"/>
    <w:rsid w:val="00E430A6"/>
    <w:rsid w:val="00E5470A"/>
    <w:rsid w:val="00E608E5"/>
    <w:rsid w:val="00E900B3"/>
    <w:rsid w:val="00E91B25"/>
    <w:rsid w:val="00EA49B8"/>
    <w:rsid w:val="00EB348D"/>
    <w:rsid w:val="00EB6449"/>
    <w:rsid w:val="00ED1917"/>
    <w:rsid w:val="00ED3736"/>
    <w:rsid w:val="00EE4FF4"/>
    <w:rsid w:val="00EE7974"/>
    <w:rsid w:val="00EF679C"/>
    <w:rsid w:val="00F105CE"/>
    <w:rsid w:val="00F13546"/>
    <w:rsid w:val="00F17102"/>
    <w:rsid w:val="00F429F5"/>
    <w:rsid w:val="00F61016"/>
    <w:rsid w:val="00F67474"/>
    <w:rsid w:val="00F719FC"/>
    <w:rsid w:val="00F82FBB"/>
    <w:rsid w:val="00F87B08"/>
    <w:rsid w:val="00F93E1B"/>
    <w:rsid w:val="00FA16D8"/>
    <w:rsid w:val="00FA1AB5"/>
    <w:rsid w:val="00FA6BFB"/>
    <w:rsid w:val="00FB4490"/>
    <w:rsid w:val="00FC0987"/>
    <w:rsid w:val="00FD2664"/>
    <w:rsid w:val="00FD5285"/>
    <w:rsid w:val="00FD7457"/>
    <w:rsid w:val="00FE2F19"/>
    <w:rsid w:val="00FE778F"/>
    <w:rsid w:val="00FF08AA"/>
    <w:rsid w:val="00FF25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9FC63-17F8-401F-8FD6-0979E300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BD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429F5"/>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429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767E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263BD2"/>
    <w:pPr>
      <w:keepNext/>
      <w:outlineLvl w:val="3"/>
    </w:pPr>
    <w:rPr>
      <w:b/>
      <w:lang w:val="x-none" w:eastAsia="x-none"/>
    </w:rPr>
  </w:style>
  <w:style w:type="paragraph" w:styleId="Heading5">
    <w:name w:val="heading 5"/>
    <w:basedOn w:val="Normal"/>
    <w:next w:val="Normal"/>
    <w:link w:val="Heading5Char"/>
    <w:unhideWhenUsed/>
    <w:qFormat/>
    <w:rsid w:val="00263BD2"/>
    <w:pPr>
      <w:keepNext/>
      <w:outlineLvl w:val="4"/>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263BD2"/>
    <w:rPr>
      <w:rFonts w:ascii="Times New Roman" w:eastAsia="Times New Roman" w:hAnsi="Times New Roman" w:cs="Times New Roman"/>
      <w:b/>
      <w:sz w:val="20"/>
      <w:szCs w:val="20"/>
      <w:lang w:val="x-none" w:eastAsia="x-none"/>
    </w:rPr>
  </w:style>
  <w:style w:type="character" w:customStyle="1" w:styleId="Heading5Char">
    <w:name w:val="Heading 5 Char"/>
    <w:basedOn w:val="DefaultParagraphFont"/>
    <w:link w:val="Heading5"/>
    <w:rsid w:val="00263BD2"/>
    <w:rPr>
      <w:rFonts w:ascii="Times New Roman" w:eastAsia="Times New Roman" w:hAnsi="Times New Roman" w:cs="Times New Roman"/>
      <w:b/>
      <w:sz w:val="20"/>
      <w:szCs w:val="20"/>
      <w:lang w:val="x-none" w:eastAsia="x-none"/>
    </w:rPr>
  </w:style>
  <w:style w:type="paragraph" w:styleId="ListParagraph">
    <w:name w:val="List Paragraph"/>
    <w:basedOn w:val="Normal"/>
    <w:uiPriority w:val="34"/>
    <w:qFormat/>
    <w:rsid w:val="00263BD2"/>
    <w:pPr>
      <w:ind w:left="720"/>
      <w:contextualSpacing/>
    </w:pPr>
  </w:style>
  <w:style w:type="paragraph" w:customStyle="1" w:styleId="box459727">
    <w:name w:val="box_459727"/>
    <w:basedOn w:val="Normal"/>
    <w:rsid w:val="00554CF4"/>
    <w:pPr>
      <w:spacing w:before="100" w:beforeAutospacing="1" w:after="100" w:afterAutospacing="1"/>
    </w:pPr>
    <w:rPr>
      <w:sz w:val="24"/>
      <w:szCs w:val="24"/>
      <w:lang w:eastAsia="hr-HR"/>
    </w:rPr>
  </w:style>
  <w:style w:type="character" w:customStyle="1" w:styleId="Heading2Char">
    <w:name w:val="Heading 2 Char"/>
    <w:basedOn w:val="DefaultParagraphFont"/>
    <w:link w:val="Heading2"/>
    <w:uiPriority w:val="9"/>
    <w:semiHidden/>
    <w:rsid w:val="00F429F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429F5"/>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F429F5"/>
    <w:pPr>
      <w:spacing w:after="200" w:line="276" w:lineRule="auto"/>
      <w:jc w:val="both"/>
    </w:pPr>
    <w:rPr>
      <w:rFonts w:ascii="Times New Roman" w:eastAsia="Times New Roman" w:hAnsi="Times New Roman" w:cs="Times New Roman"/>
      <w:sz w:val="24"/>
      <w:szCs w:val="20"/>
      <w:lang w:eastAsia="hr-HR"/>
    </w:rPr>
  </w:style>
  <w:style w:type="table" w:styleId="TableGrid">
    <w:name w:val="Table Grid"/>
    <w:basedOn w:val="TableNormal"/>
    <w:uiPriority w:val="59"/>
    <w:qFormat/>
    <w:rsid w:val="00F429F5"/>
    <w:pPr>
      <w:spacing w:after="0" w:line="240" w:lineRule="auto"/>
    </w:pPr>
    <w:rPr>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29F5"/>
    <w:pPr>
      <w:tabs>
        <w:tab w:val="center" w:pos="4536"/>
        <w:tab w:val="right" w:pos="9072"/>
      </w:tabs>
    </w:pPr>
  </w:style>
  <w:style w:type="character" w:customStyle="1" w:styleId="HeaderChar">
    <w:name w:val="Header Char"/>
    <w:basedOn w:val="DefaultParagraphFont"/>
    <w:link w:val="Header"/>
    <w:uiPriority w:val="99"/>
    <w:rsid w:val="00F429F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429F5"/>
    <w:pPr>
      <w:tabs>
        <w:tab w:val="center" w:pos="4536"/>
        <w:tab w:val="right" w:pos="9072"/>
      </w:tabs>
    </w:pPr>
  </w:style>
  <w:style w:type="character" w:customStyle="1" w:styleId="FooterChar">
    <w:name w:val="Footer Char"/>
    <w:basedOn w:val="DefaultParagraphFont"/>
    <w:link w:val="Footer"/>
    <w:uiPriority w:val="99"/>
    <w:rsid w:val="00F429F5"/>
    <w:rPr>
      <w:rFonts w:ascii="Times New Roman" w:eastAsia="Times New Roman" w:hAnsi="Times New Roman" w:cs="Times New Roman"/>
      <w:sz w:val="20"/>
      <w:szCs w:val="20"/>
    </w:rPr>
  </w:style>
  <w:style w:type="paragraph" w:styleId="NormalWeb">
    <w:name w:val="Normal (Web)"/>
    <w:basedOn w:val="Normal"/>
    <w:uiPriority w:val="99"/>
    <w:unhideWhenUsed/>
    <w:rsid w:val="00E608E5"/>
    <w:pPr>
      <w:spacing w:before="100" w:beforeAutospacing="1" w:after="100" w:afterAutospacing="1"/>
    </w:pPr>
    <w:rPr>
      <w:sz w:val="24"/>
      <w:szCs w:val="24"/>
      <w:lang w:eastAsia="hr-HR"/>
    </w:rPr>
  </w:style>
  <w:style w:type="character" w:styleId="Hyperlink">
    <w:name w:val="Hyperlink"/>
    <w:basedOn w:val="DefaultParagraphFont"/>
    <w:uiPriority w:val="99"/>
    <w:unhideWhenUsed/>
    <w:rsid w:val="00B768BF"/>
    <w:rPr>
      <w:color w:val="0563C1" w:themeColor="hyperlink"/>
      <w:u w:val="single"/>
    </w:rPr>
  </w:style>
  <w:style w:type="paragraph" w:styleId="BalloonText">
    <w:name w:val="Balloon Text"/>
    <w:basedOn w:val="Normal"/>
    <w:link w:val="BalloonTextChar"/>
    <w:uiPriority w:val="99"/>
    <w:semiHidden/>
    <w:unhideWhenUsed/>
    <w:rsid w:val="001B2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4CB"/>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8767E4"/>
    <w:rPr>
      <w:rFonts w:asciiTheme="majorHAnsi" w:eastAsiaTheme="majorEastAsia" w:hAnsiTheme="majorHAnsi" w:cstheme="majorBidi"/>
      <w:color w:val="1F4D78" w:themeColor="accent1" w:themeShade="7F"/>
      <w:sz w:val="24"/>
      <w:szCs w:val="24"/>
    </w:rPr>
  </w:style>
  <w:style w:type="paragraph" w:customStyle="1" w:styleId="Default">
    <w:name w:val="Default"/>
    <w:rsid w:val="003B0444"/>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NoSpacingChar">
    <w:name w:val="No Spacing Char"/>
    <w:link w:val="NoSpacing"/>
    <w:rsid w:val="003B0444"/>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754332">
      <w:bodyDiv w:val="1"/>
      <w:marLeft w:val="0"/>
      <w:marRight w:val="0"/>
      <w:marTop w:val="0"/>
      <w:marBottom w:val="0"/>
      <w:divBdr>
        <w:top w:val="none" w:sz="0" w:space="0" w:color="auto"/>
        <w:left w:val="none" w:sz="0" w:space="0" w:color="auto"/>
        <w:bottom w:val="none" w:sz="0" w:space="0" w:color="auto"/>
        <w:right w:val="none" w:sz="0" w:space="0" w:color="auto"/>
      </w:divBdr>
    </w:div>
    <w:div w:id="540673674">
      <w:bodyDiv w:val="1"/>
      <w:marLeft w:val="0"/>
      <w:marRight w:val="0"/>
      <w:marTop w:val="0"/>
      <w:marBottom w:val="0"/>
      <w:divBdr>
        <w:top w:val="none" w:sz="0" w:space="0" w:color="auto"/>
        <w:left w:val="none" w:sz="0" w:space="0" w:color="auto"/>
        <w:bottom w:val="none" w:sz="0" w:space="0" w:color="auto"/>
        <w:right w:val="none" w:sz="0" w:space="0" w:color="auto"/>
      </w:divBdr>
    </w:div>
    <w:div w:id="1147939211">
      <w:bodyDiv w:val="1"/>
      <w:marLeft w:val="0"/>
      <w:marRight w:val="0"/>
      <w:marTop w:val="0"/>
      <w:marBottom w:val="0"/>
      <w:divBdr>
        <w:top w:val="none" w:sz="0" w:space="0" w:color="auto"/>
        <w:left w:val="none" w:sz="0" w:space="0" w:color="auto"/>
        <w:bottom w:val="none" w:sz="0" w:space="0" w:color="auto"/>
        <w:right w:val="none" w:sz="0" w:space="0" w:color="auto"/>
      </w:divBdr>
    </w:div>
    <w:div w:id="1480460497">
      <w:bodyDiv w:val="1"/>
      <w:marLeft w:val="0"/>
      <w:marRight w:val="0"/>
      <w:marTop w:val="0"/>
      <w:marBottom w:val="0"/>
      <w:divBdr>
        <w:top w:val="none" w:sz="0" w:space="0" w:color="auto"/>
        <w:left w:val="none" w:sz="0" w:space="0" w:color="auto"/>
        <w:bottom w:val="none" w:sz="0" w:space="0" w:color="auto"/>
        <w:right w:val="none" w:sz="0" w:space="0" w:color="auto"/>
      </w:divBdr>
    </w:div>
    <w:div w:id="200372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jeka.hr/teme-za-gradane/stanovanje-i-gradnja/svakodnevna-sigurnost/civilna-zasti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2641</Words>
  <Characters>15059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Jukić Lovrić Jelena</dc:creator>
  <cp:keywords/>
  <dc:description/>
  <cp:lastModifiedBy>Tatalović Maja</cp:lastModifiedBy>
  <cp:revision>8</cp:revision>
  <cp:lastPrinted>2025-10-16T07:45:00Z</cp:lastPrinted>
  <dcterms:created xsi:type="dcterms:W3CDTF">2025-11-24T13:33:00Z</dcterms:created>
  <dcterms:modified xsi:type="dcterms:W3CDTF">2025-11-25T09:20:00Z</dcterms:modified>
</cp:coreProperties>
</file>