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CAA" w:rsidRPr="007A2D77" w:rsidRDefault="00E16CAA" w:rsidP="00E16CAA">
      <w:pPr>
        <w:pageBreakBefore/>
        <w:spacing w:after="240"/>
        <w:jc w:val="both"/>
        <w:rPr>
          <w:sz w:val="22"/>
        </w:rPr>
      </w:pPr>
      <w:r w:rsidRPr="007A2D77">
        <w:rPr>
          <w:rFonts w:ascii="Arial" w:eastAsia="Arial" w:hAnsi="Arial" w:cs="Arial"/>
          <w:sz w:val="22"/>
        </w:rPr>
        <w:t>Na temelju članka 10. stavka 3. Zakona o trgovini ("Narodne novine" broj 87/08, 96/08, 116/08, 76/09, 114/11, 68/13, 30/14, 32/19, 98/19 i 32/20), članka 14. stavka 1. Zakona o ugostiteljskoj djelatnosti ("Narodne novine" broj 85/15, 121/16, 99/18, 25/19, 98/19, 32/20, 42/20 i 126/21) i članka 46. Statuta Grada Rijeke ("Službene novine Primorsko-goranske županije" broj 24/09, 11/10 i 5/13 i "Službene novine Grada Rijeke" broj 7/14, 12/17, 9/18, 11/18 – pročišćeni tekst, 2/20, 3/21 i 4/25), Gradsko vijeće Grada Rijeke, na sjednici ____________. godine, donijelo je</w:t>
      </w:r>
    </w:p>
    <w:p w:rsidR="00E16CAA" w:rsidRPr="007A2D77" w:rsidRDefault="00E16CAA" w:rsidP="00E16CAA">
      <w:pPr>
        <w:jc w:val="center"/>
        <w:rPr>
          <w:sz w:val="22"/>
          <w:szCs w:val="22"/>
        </w:rPr>
      </w:pPr>
      <w:r w:rsidRPr="007A2D77">
        <w:rPr>
          <w:rFonts w:ascii="Arial" w:eastAsia="Arial" w:hAnsi="Arial" w:cs="Arial"/>
          <w:b/>
          <w:bCs/>
          <w:sz w:val="22"/>
          <w:szCs w:val="22"/>
        </w:rPr>
        <w:t>ODLUKU</w:t>
      </w:r>
    </w:p>
    <w:p w:rsidR="00E16CAA" w:rsidRPr="007A2D77" w:rsidRDefault="00E16CAA" w:rsidP="00E16CAA">
      <w:pPr>
        <w:spacing w:after="360"/>
        <w:jc w:val="center"/>
        <w:rPr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o izmjeni i dopunama</w:t>
      </w:r>
      <w:r w:rsidRPr="007A2D77">
        <w:rPr>
          <w:rFonts w:ascii="Arial" w:eastAsia="Arial" w:hAnsi="Arial" w:cs="Arial"/>
          <w:b/>
          <w:bCs/>
          <w:sz w:val="22"/>
          <w:szCs w:val="22"/>
        </w:rPr>
        <w:t xml:space="preserve"> Odluke o lokacijama kioska i pokretnih naprava putem kojih se obavlja trgovina na malo izvan prodavaonica i tržnica i ugostiteljska djelatnost na površini javne namjene na području grada Rijeke</w:t>
      </w:r>
    </w:p>
    <w:p w:rsidR="00E16CAA" w:rsidRPr="007A2D77" w:rsidRDefault="00E16CAA" w:rsidP="00E16CAA">
      <w:pPr>
        <w:spacing w:after="200"/>
        <w:jc w:val="center"/>
        <w:rPr>
          <w:sz w:val="22"/>
        </w:rPr>
      </w:pPr>
      <w:r w:rsidRPr="007A2D77">
        <w:rPr>
          <w:rFonts w:ascii="Arial" w:eastAsia="Arial" w:hAnsi="Arial" w:cs="Arial"/>
          <w:b/>
          <w:bCs/>
          <w:sz w:val="22"/>
        </w:rPr>
        <w:t>Članak 1.</w:t>
      </w:r>
    </w:p>
    <w:p w:rsidR="00E16CAA" w:rsidRPr="007A2D77" w:rsidRDefault="00E16CAA" w:rsidP="00E16CAA">
      <w:pPr>
        <w:spacing w:after="120"/>
        <w:jc w:val="both"/>
        <w:rPr>
          <w:sz w:val="22"/>
        </w:rPr>
      </w:pPr>
      <w:r>
        <w:rPr>
          <w:rFonts w:ascii="Arial" w:eastAsia="Arial" w:hAnsi="Arial" w:cs="Arial"/>
          <w:sz w:val="22"/>
        </w:rPr>
        <w:tab/>
      </w:r>
      <w:r w:rsidRPr="007A2D77">
        <w:rPr>
          <w:rFonts w:ascii="Arial" w:eastAsia="Arial" w:hAnsi="Arial" w:cs="Arial"/>
          <w:sz w:val="22"/>
        </w:rPr>
        <w:t>U Odluci o lokacijama kioska i pokretnih naprava putem kojih se obavlja trgovina na malo izvan prodavaonica i tržnica i ugostiteljska djelatnost na površini javne namjene na području grada Rijeke ("Službene novine Grada Rijeke" broj 14/23) članak 4. mijenja se i glasi:</w:t>
      </w:r>
    </w:p>
    <w:p w:rsidR="00E16CAA" w:rsidRPr="007A2D77" w:rsidRDefault="00E16CAA" w:rsidP="00E16CAA">
      <w:pPr>
        <w:spacing w:after="120"/>
        <w:ind w:firstLine="400"/>
        <w:jc w:val="both"/>
        <w:rPr>
          <w:sz w:val="22"/>
        </w:rPr>
      </w:pPr>
      <w:r>
        <w:rPr>
          <w:rFonts w:ascii="Arial" w:eastAsia="Arial" w:hAnsi="Arial" w:cs="Arial"/>
          <w:sz w:val="22"/>
        </w:rPr>
        <w:t>„</w:t>
      </w:r>
      <w:r w:rsidRPr="007A2D77">
        <w:rPr>
          <w:rFonts w:ascii="Arial" w:eastAsia="Arial" w:hAnsi="Arial" w:cs="Arial"/>
          <w:sz w:val="22"/>
        </w:rPr>
        <w:t>Prigodna prodaja obavlja se u sklopu javnih manifestacija na lokacija</w:t>
      </w:r>
      <w:r>
        <w:rPr>
          <w:rFonts w:ascii="Arial" w:eastAsia="Arial" w:hAnsi="Arial" w:cs="Arial"/>
          <w:sz w:val="22"/>
        </w:rPr>
        <w:t>ma koje su određene Prilogom 3</w:t>
      </w:r>
      <w:r w:rsidRPr="007A2D77">
        <w:rPr>
          <w:rFonts w:ascii="Arial" w:eastAsia="Arial" w:hAnsi="Arial" w:cs="Arial"/>
          <w:sz w:val="22"/>
        </w:rPr>
        <w:t xml:space="preserve">. </w:t>
      </w:r>
      <w:r>
        <w:rPr>
          <w:rFonts w:ascii="Arial" w:eastAsia="Arial" w:hAnsi="Arial" w:cs="Arial"/>
          <w:sz w:val="22"/>
        </w:rPr>
        <w:t>– Karta 3. koja</w:t>
      </w:r>
      <w:r w:rsidRPr="007A2D77">
        <w:rPr>
          <w:rFonts w:ascii="Arial" w:eastAsia="Arial" w:hAnsi="Arial" w:cs="Arial"/>
          <w:sz w:val="22"/>
        </w:rPr>
        <w:t xml:space="preserve"> se nalazi u privitku ove odluke i čini njezin sastavni dio.</w:t>
      </w:r>
    </w:p>
    <w:p w:rsidR="00E16CAA" w:rsidRPr="007A2D77" w:rsidRDefault="00E16CAA" w:rsidP="00E16CAA">
      <w:pPr>
        <w:spacing w:after="120"/>
        <w:ind w:firstLine="400"/>
        <w:jc w:val="both"/>
        <w:rPr>
          <w:sz w:val="22"/>
        </w:rPr>
      </w:pPr>
      <w:r w:rsidRPr="007A2D77">
        <w:rPr>
          <w:rFonts w:ascii="Arial" w:eastAsia="Arial" w:hAnsi="Arial" w:cs="Arial"/>
          <w:sz w:val="22"/>
        </w:rPr>
        <w:t>Prigodna prodaja obavlja se u sklopu javnih manifestacija u organizaciji mjesnih odbora na lokacijama koje su određene Prilogom</w:t>
      </w:r>
      <w:r>
        <w:rPr>
          <w:rFonts w:ascii="Arial" w:eastAsia="Arial" w:hAnsi="Arial" w:cs="Arial"/>
          <w:sz w:val="22"/>
        </w:rPr>
        <w:t xml:space="preserve"> 3</w:t>
      </w:r>
      <w:r w:rsidRPr="007A2D77">
        <w:rPr>
          <w:rFonts w:ascii="Arial" w:eastAsia="Arial" w:hAnsi="Arial" w:cs="Arial"/>
          <w:sz w:val="22"/>
        </w:rPr>
        <w:t>.</w:t>
      </w:r>
      <w:r>
        <w:rPr>
          <w:rFonts w:ascii="Arial" w:eastAsia="Arial" w:hAnsi="Arial" w:cs="Arial"/>
          <w:sz w:val="22"/>
        </w:rPr>
        <w:t xml:space="preserve"> - Karta 3.1.</w:t>
      </w:r>
      <w:r w:rsidRPr="007A2D77"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>i Prilogom 3. – Karta 3.2. koje se nalaze u privitku ove odluke i čine</w:t>
      </w:r>
      <w:r w:rsidRPr="007A2D77">
        <w:rPr>
          <w:rFonts w:ascii="Arial" w:eastAsia="Arial" w:hAnsi="Arial" w:cs="Arial"/>
          <w:sz w:val="22"/>
        </w:rPr>
        <w:t xml:space="preserve"> njezin sastavni dio.</w:t>
      </w:r>
    </w:p>
    <w:p w:rsidR="00E16CAA" w:rsidRDefault="00E16CAA" w:rsidP="00E16CAA">
      <w:pPr>
        <w:spacing w:after="120"/>
        <w:ind w:firstLine="400"/>
        <w:jc w:val="both"/>
        <w:rPr>
          <w:sz w:val="22"/>
        </w:rPr>
      </w:pPr>
      <w:r w:rsidRPr="007A2D77">
        <w:rPr>
          <w:rFonts w:ascii="Arial" w:eastAsia="Arial" w:hAnsi="Arial" w:cs="Arial"/>
          <w:sz w:val="22"/>
        </w:rPr>
        <w:t>Za vrijeme održavanja javnih manifestacija iz stavaka 1. i 2. ovoga članka može se obavljati prodaja prehrambenih proizvoda, napitaka i neprehrambenih proizvoda.</w:t>
      </w:r>
      <w:r>
        <w:rPr>
          <w:sz w:val="22"/>
        </w:rPr>
        <w:t>“</w:t>
      </w:r>
    </w:p>
    <w:p w:rsidR="00E16CAA" w:rsidRPr="007A2D77" w:rsidRDefault="00E16CAA" w:rsidP="00E16CAA">
      <w:pPr>
        <w:spacing w:after="120"/>
        <w:ind w:firstLine="400"/>
        <w:jc w:val="both"/>
        <w:rPr>
          <w:sz w:val="22"/>
        </w:rPr>
      </w:pPr>
    </w:p>
    <w:p w:rsidR="00E16CAA" w:rsidRPr="007A2D77" w:rsidRDefault="00E16CAA" w:rsidP="00E16CAA">
      <w:pPr>
        <w:spacing w:after="200"/>
        <w:jc w:val="center"/>
        <w:rPr>
          <w:sz w:val="22"/>
        </w:rPr>
      </w:pPr>
      <w:r>
        <w:rPr>
          <w:rFonts w:ascii="Arial" w:eastAsia="Arial" w:hAnsi="Arial" w:cs="Arial"/>
          <w:b/>
          <w:bCs/>
          <w:sz w:val="22"/>
        </w:rPr>
        <w:t>Članak 2</w:t>
      </w:r>
      <w:r w:rsidRPr="007A2D77">
        <w:rPr>
          <w:rFonts w:ascii="Arial" w:eastAsia="Arial" w:hAnsi="Arial" w:cs="Arial"/>
          <w:b/>
          <w:bCs/>
          <w:sz w:val="22"/>
        </w:rPr>
        <w:t>.</w:t>
      </w:r>
    </w:p>
    <w:p w:rsidR="00E16CAA" w:rsidRPr="007A2D77" w:rsidRDefault="00E16CAA" w:rsidP="00E16CAA">
      <w:pPr>
        <w:spacing w:after="400"/>
        <w:ind w:firstLine="400"/>
        <w:jc w:val="both"/>
        <w:rPr>
          <w:sz w:val="22"/>
        </w:rPr>
      </w:pPr>
      <w:r w:rsidRPr="007A2D77">
        <w:rPr>
          <w:rFonts w:ascii="Arial" w:eastAsia="Arial" w:hAnsi="Arial" w:cs="Arial"/>
          <w:sz w:val="22"/>
        </w:rPr>
        <w:t>Ova Odluka stupa na snagu osmoga dana od dana objave u "Službenim novinama Grada Rijeke".</w:t>
      </w:r>
    </w:p>
    <w:p w:rsidR="00E16CAA" w:rsidRDefault="00E16CAA" w:rsidP="00E16CAA">
      <w:pPr>
        <w:spacing w:after="160" w:line="259" w:lineRule="auto"/>
        <w:sectPr w:rsidR="00E16CAA">
          <w:footerReference w:type="default" r:id="rId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16CAA" w:rsidRDefault="00E16CAA" w:rsidP="00E16CAA">
      <w:pPr>
        <w:spacing w:after="160" w:line="259" w:lineRule="auto"/>
      </w:pPr>
      <w:r>
        <w:rPr>
          <w:noProof/>
          <w:sz w:val="22"/>
          <w:lang w:val="en-US" w:eastAsia="en-US"/>
        </w:rPr>
        <w:lastRenderedPageBreak/>
        <w:drawing>
          <wp:inline distT="0" distB="0" distL="0" distR="0" wp14:anchorId="6782AEB3" wp14:editId="1B74EB7C">
            <wp:extent cx="8081645" cy="5761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arta 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1645" cy="576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CAA" w:rsidRDefault="00E16CAA" w:rsidP="00E16CAA">
      <w:pPr>
        <w:spacing w:after="160" w:line="259" w:lineRule="auto"/>
      </w:pPr>
      <w:r>
        <w:rPr>
          <w:rFonts w:ascii="Arial" w:hAnsi="Arial" w:cs="Arial"/>
          <w:b/>
          <w:bCs/>
          <w:noProof/>
          <w:sz w:val="22"/>
          <w:lang w:val="en-US" w:eastAsia="en-US"/>
        </w:rPr>
        <w:lastRenderedPageBreak/>
        <w:drawing>
          <wp:inline distT="0" distB="0" distL="0" distR="0" wp14:anchorId="6F7AC172" wp14:editId="535C249B">
            <wp:extent cx="8145780" cy="5761355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arta 3.1.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5780" cy="576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CAA" w:rsidRDefault="00E16CAA" w:rsidP="00E16CAA">
      <w:pPr>
        <w:spacing w:after="160" w:line="259" w:lineRule="auto"/>
        <w:sectPr w:rsidR="00E16CAA" w:rsidSect="00EC13A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bCs/>
          <w:noProof/>
          <w:sz w:val="22"/>
          <w:lang w:val="en-US" w:eastAsia="en-US"/>
        </w:rPr>
        <w:lastRenderedPageBreak/>
        <w:drawing>
          <wp:inline distT="0" distB="0" distL="0" distR="0" wp14:anchorId="10F52142" wp14:editId="27099760">
            <wp:extent cx="8121650" cy="576135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arta 3.2.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1650" cy="576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F48" w:rsidRDefault="007B5F48">
      <w:bookmarkStart w:id="0" w:name="_GoBack"/>
      <w:bookmarkEnd w:id="0"/>
    </w:p>
    <w:sectPr w:rsidR="007B5F4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3A7" w:rsidRDefault="00E16CAA">
    <w:pPr>
      <w:pStyle w:val="Footer"/>
    </w:pPr>
  </w:p>
  <w:p w:rsidR="00EC13A7" w:rsidRDefault="00E16CA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AA"/>
    <w:rsid w:val="000049B7"/>
    <w:rsid w:val="00013F85"/>
    <w:rsid w:val="000152C9"/>
    <w:rsid w:val="00035FD6"/>
    <w:rsid w:val="00043736"/>
    <w:rsid w:val="00056AD3"/>
    <w:rsid w:val="000D10B9"/>
    <w:rsid w:val="000E3D47"/>
    <w:rsid w:val="001025FD"/>
    <w:rsid w:val="00107D7B"/>
    <w:rsid w:val="00124F0C"/>
    <w:rsid w:val="00135AC5"/>
    <w:rsid w:val="00171CED"/>
    <w:rsid w:val="00175E07"/>
    <w:rsid w:val="00177377"/>
    <w:rsid w:val="001801FC"/>
    <w:rsid w:val="00196854"/>
    <w:rsid w:val="001B7715"/>
    <w:rsid w:val="001B7D9A"/>
    <w:rsid w:val="001C4FB2"/>
    <w:rsid w:val="001D2095"/>
    <w:rsid w:val="001F5DCE"/>
    <w:rsid w:val="0021418A"/>
    <w:rsid w:val="002266AA"/>
    <w:rsid w:val="002312B3"/>
    <w:rsid w:val="00270EA4"/>
    <w:rsid w:val="00283DF2"/>
    <w:rsid w:val="00300963"/>
    <w:rsid w:val="003152BC"/>
    <w:rsid w:val="00357020"/>
    <w:rsid w:val="003874DE"/>
    <w:rsid w:val="003D2AC9"/>
    <w:rsid w:val="003E30BB"/>
    <w:rsid w:val="00450665"/>
    <w:rsid w:val="0048263D"/>
    <w:rsid w:val="004A2377"/>
    <w:rsid w:val="004A6D25"/>
    <w:rsid w:val="004B5BE7"/>
    <w:rsid w:val="004C5458"/>
    <w:rsid w:val="004D6CF5"/>
    <w:rsid w:val="00515664"/>
    <w:rsid w:val="00542963"/>
    <w:rsid w:val="005878AB"/>
    <w:rsid w:val="005C29D1"/>
    <w:rsid w:val="005F7EA4"/>
    <w:rsid w:val="0063063A"/>
    <w:rsid w:val="006A061C"/>
    <w:rsid w:val="006C426D"/>
    <w:rsid w:val="006D73D7"/>
    <w:rsid w:val="006F3AA8"/>
    <w:rsid w:val="00781BB1"/>
    <w:rsid w:val="007871F6"/>
    <w:rsid w:val="00793E15"/>
    <w:rsid w:val="00796277"/>
    <w:rsid w:val="007A1419"/>
    <w:rsid w:val="007B5F48"/>
    <w:rsid w:val="00850CC6"/>
    <w:rsid w:val="00876B4E"/>
    <w:rsid w:val="0089420A"/>
    <w:rsid w:val="008A2FBE"/>
    <w:rsid w:val="008A3CFD"/>
    <w:rsid w:val="008A69D3"/>
    <w:rsid w:val="008B0ADA"/>
    <w:rsid w:val="008B3E7A"/>
    <w:rsid w:val="008C0D90"/>
    <w:rsid w:val="008C731E"/>
    <w:rsid w:val="00930846"/>
    <w:rsid w:val="009568FF"/>
    <w:rsid w:val="00967B2A"/>
    <w:rsid w:val="009736F6"/>
    <w:rsid w:val="00976FF0"/>
    <w:rsid w:val="009A0C76"/>
    <w:rsid w:val="009A3A36"/>
    <w:rsid w:val="009B190A"/>
    <w:rsid w:val="009F25C4"/>
    <w:rsid w:val="00A32F44"/>
    <w:rsid w:val="00A554E5"/>
    <w:rsid w:val="00A75F53"/>
    <w:rsid w:val="00AB6BA6"/>
    <w:rsid w:val="00B44BA5"/>
    <w:rsid w:val="00B461A3"/>
    <w:rsid w:val="00B559C4"/>
    <w:rsid w:val="00B56521"/>
    <w:rsid w:val="00B750B0"/>
    <w:rsid w:val="00BA623D"/>
    <w:rsid w:val="00BB0A9B"/>
    <w:rsid w:val="00BB2708"/>
    <w:rsid w:val="00BD2725"/>
    <w:rsid w:val="00C47CC8"/>
    <w:rsid w:val="00C55189"/>
    <w:rsid w:val="00C82425"/>
    <w:rsid w:val="00C87644"/>
    <w:rsid w:val="00CA34B5"/>
    <w:rsid w:val="00CB7796"/>
    <w:rsid w:val="00CE0C87"/>
    <w:rsid w:val="00CF0A01"/>
    <w:rsid w:val="00D06153"/>
    <w:rsid w:val="00D24951"/>
    <w:rsid w:val="00D43409"/>
    <w:rsid w:val="00D47212"/>
    <w:rsid w:val="00D475C7"/>
    <w:rsid w:val="00D72372"/>
    <w:rsid w:val="00D92E60"/>
    <w:rsid w:val="00DA7E6D"/>
    <w:rsid w:val="00E16CAA"/>
    <w:rsid w:val="00E21727"/>
    <w:rsid w:val="00E81EE0"/>
    <w:rsid w:val="00E830D9"/>
    <w:rsid w:val="00EF010D"/>
    <w:rsid w:val="00EF0654"/>
    <w:rsid w:val="00EF4803"/>
    <w:rsid w:val="00F322EE"/>
    <w:rsid w:val="00F47E0E"/>
    <w:rsid w:val="00F55DF8"/>
    <w:rsid w:val="00F6223E"/>
    <w:rsid w:val="00F62556"/>
    <w:rsid w:val="00F642F0"/>
    <w:rsid w:val="00F66BC1"/>
    <w:rsid w:val="00F719F4"/>
    <w:rsid w:val="00F73FEA"/>
    <w:rsid w:val="00F91ECF"/>
    <w:rsid w:val="00F9235F"/>
    <w:rsid w:val="00FB3D87"/>
    <w:rsid w:val="00FC0FE5"/>
    <w:rsid w:val="00FC33EA"/>
    <w:rsid w:val="00FD6CEF"/>
    <w:rsid w:val="00FE02EF"/>
    <w:rsid w:val="00FE4EEB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98865-AAB7-4ADA-BA9B-B12B78B0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16C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CAA"/>
    <w:rPr>
      <w:rFonts w:ascii="Times New Roman" w:eastAsia="Times New Roman" w:hAnsi="Times New Roman" w:cs="Times New Roman"/>
      <w:sz w:val="20"/>
      <w:szCs w:val="2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Radović Lagator Smiljana</dc:creator>
  <cp:keywords/>
  <dc:description/>
  <cp:lastModifiedBy>Radović Lagator Smiljana</cp:lastModifiedBy>
  <cp:revision>1</cp:revision>
  <dcterms:created xsi:type="dcterms:W3CDTF">2026-09-23T18:33:00Z</dcterms:created>
  <dcterms:modified xsi:type="dcterms:W3CDTF">2026-09-23T18:33:00Z</dcterms:modified>
</cp:coreProperties>
</file>